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67D4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940E14">
        <w:rPr>
          <w:sz w:val="48"/>
          <w:szCs w:val="48"/>
        </w:rPr>
        <w:t>2</w:t>
      </w:r>
      <w:r w:rsidR="008365ED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DE1EEE">
        <w:rPr>
          <w:sz w:val="48"/>
          <w:szCs w:val="48"/>
        </w:rPr>
        <w:t>2</w:t>
      </w:r>
      <w:r w:rsidR="008365ED">
        <w:rPr>
          <w:sz w:val="48"/>
          <w:szCs w:val="48"/>
        </w:rPr>
        <w:t>9</w:t>
      </w:r>
      <w:r w:rsidR="003D4C70" w:rsidRPr="00AD3D96">
        <w:rPr>
          <w:sz w:val="48"/>
          <w:szCs w:val="48"/>
        </w:rPr>
        <w:t xml:space="preserve"> </w:t>
      </w:r>
      <w:r w:rsidR="003D0183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8365ED" w:rsidRPr="006E3EC1" w:rsidRDefault="008365ED" w:rsidP="008365E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52450" cy="704850"/>
            <wp:effectExtent l="0" t="0" r="0" b="0"/>
            <wp:docPr id="3" name="Рисунок 3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ED" w:rsidRPr="006E3EC1" w:rsidRDefault="008365ED" w:rsidP="008365ED">
      <w:pPr>
        <w:jc w:val="center"/>
        <w:rPr>
          <w:sz w:val="20"/>
          <w:szCs w:val="20"/>
        </w:rPr>
      </w:pPr>
      <w:r w:rsidRPr="006E3EC1">
        <w:rPr>
          <w:sz w:val="20"/>
          <w:szCs w:val="20"/>
        </w:rPr>
        <w:t>АДМИНИСТРАЦИЯ КАРАТУЗСКОГО СЕЛЬСОВЕТА</w:t>
      </w:r>
    </w:p>
    <w:p w:rsidR="008365ED" w:rsidRPr="006E3EC1" w:rsidRDefault="008365ED" w:rsidP="008365ED">
      <w:pPr>
        <w:jc w:val="center"/>
        <w:rPr>
          <w:sz w:val="20"/>
          <w:szCs w:val="20"/>
        </w:rPr>
      </w:pPr>
      <w:r w:rsidRPr="006E3EC1">
        <w:rPr>
          <w:sz w:val="20"/>
          <w:szCs w:val="20"/>
        </w:rPr>
        <w:t>ПОСТАНОВЛЕНИЯ</w:t>
      </w:r>
    </w:p>
    <w:p w:rsidR="008365ED" w:rsidRPr="006E3EC1" w:rsidRDefault="008365ED" w:rsidP="008365ED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365ED" w:rsidRPr="006E3EC1" w:rsidTr="008365ED">
        <w:trPr>
          <w:jc w:val="center"/>
        </w:trPr>
        <w:tc>
          <w:tcPr>
            <w:tcW w:w="3190" w:type="dxa"/>
          </w:tcPr>
          <w:p w:rsidR="008365ED" w:rsidRPr="006E3EC1" w:rsidRDefault="008365ED" w:rsidP="007E062E">
            <w:pPr>
              <w:jc w:val="both"/>
              <w:rPr>
                <w:sz w:val="20"/>
                <w:szCs w:val="20"/>
              </w:rPr>
            </w:pPr>
            <w:r w:rsidRPr="006E3EC1">
              <w:rPr>
                <w:sz w:val="20"/>
                <w:szCs w:val="20"/>
              </w:rPr>
              <w:t>26.04.2021г.</w:t>
            </w:r>
          </w:p>
        </w:tc>
        <w:tc>
          <w:tcPr>
            <w:tcW w:w="3190" w:type="dxa"/>
          </w:tcPr>
          <w:p w:rsidR="008365ED" w:rsidRPr="006E3EC1" w:rsidRDefault="008365ED" w:rsidP="007E062E">
            <w:pPr>
              <w:jc w:val="center"/>
              <w:rPr>
                <w:sz w:val="20"/>
                <w:szCs w:val="20"/>
              </w:rPr>
            </w:pPr>
            <w:proofErr w:type="spellStart"/>
            <w:r w:rsidRPr="006E3EC1">
              <w:rPr>
                <w:sz w:val="20"/>
                <w:szCs w:val="20"/>
              </w:rPr>
              <w:t>с</w:t>
            </w:r>
            <w:proofErr w:type="gramStart"/>
            <w:r w:rsidRPr="006E3EC1">
              <w:rPr>
                <w:sz w:val="20"/>
                <w:szCs w:val="20"/>
              </w:rPr>
              <w:t>.К</w:t>
            </w:r>
            <w:proofErr w:type="gramEnd"/>
            <w:r w:rsidRPr="006E3EC1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8365ED" w:rsidRPr="006E3EC1" w:rsidRDefault="008365ED" w:rsidP="007E062E">
            <w:pPr>
              <w:jc w:val="right"/>
              <w:rPr>
                <w:sz w:val="20"/>
                <w:szCs w:val="20"/>
              </w:rPr>
            </w:pPr>
            <w:r w:rsidRPr="006E3EC1">
              <w:rPr>
                <w:sz w:val="20"/>
                <w:szCs w:val="20"/>
              </w:rPr>
              <w:t>№92-П</w:t>
            </w:r>
          </w:p>
        </w:tc>
      </w:tr>
    </w:tbl>
    <w:p w:rsidR="008365ED" w:rsidRPr="006E3EC1" w:rsidRDefault="008365ED" w:rsidP="008365ED">
      <w:pPr>
        <w:rPr>
          <w:sz w:val="20"/>
          <w:szCs w:val="20"/>
        </w:rPr>
      </w:pPr>
    </w:p>
    <w:p w:rsidR="008365ED" w:rsidRPr="006E3EC1" w:rsidRDefault="008365ED" w:rsidP="008365ED">
      <w:pPr>
        <w:jc w:val="both"/>
        <w:rPr>
          <w:sz w:val="20"/>
          <w:szCs w:val="20"/>
        </w:rPr>
      </w:pPr>
      <w:r w:rsidRPr="006E3EC1">
        <w:rPr>
          <w:sz w:val="20"/>
          <w:szCs w:val="20"/>
        </w:rPr>
        <w:t xml:space="preserve">Об отмене постановления от 19.08.2019г. №184-П «Об утверждении порядка осуществления полномочий органом внутреннего муниципального финансового контроля администрации </w:t>
      </w:r>
      <w:r w:rsidRPr="006E3EC1">
        <w:rPr>
          <w:iCs/>
          <w:sz w:val="20"/>
          <w:szCs w:val="20"/>
        </w:rPr>
        <w:t>Каратузского сельсовета</w:t>
      </w:r>
      <w:r w:rsidRPr="006E3EC1">
        <w:rPr>
          <w:sz w:val="20"/>
          <w:szCs w:val="20"/>
        </w:rPr>
        <w:t xml:space="preserve"> по контролю в сфере закупок товаров, работ, услуг для обеспечения муниципальных нужд»</w:t>
      </w:r>
    </w:p>
    <w:p w:rsidR="008365ED" w:rsidRPr="006E3EC1" w:rsidRDefault="008365ED" w:rsidP="008365ED">
      <w:pPr>
        <w:jc w:val="both"/>
        <w:rPr>
          <w:sz w:val="20"/>
          <w:szCs w:val="20"/>
        </w:rPr>
      </w:pPr>
    </w:p>
    <w:p w:rsidR="008365ED" w:rsidRPr="006E3EC1" w:rsidRDefault="008365ED" w:rsidP="008365ED">
      <w:pPr>
        <w:ind w:firstLine="567"/>
        <w:jc w:val="both"/>
        <w:rPr>
          <w:sz w:val="20"/>
          <w:szCs w:val="20"/>
        </w:rPr>
      </w:pPr>
      <w:r w:rsidRPr="006E3EC1">
        <w:rPr>
          <w:sz w:val="20"/>
          <w:szCs w:val="20"/>
        </w:rPr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руководствуясь Уставом Каратузского сельсовета Каратузского района Красноярского края,</w:t>
      </w:r>
    </w:p>
    <w:p w:rsidR="008365ED" w:rsidRPr="006E3EC1" w:rsidRDefault="008365ED" w:rsidP="008365ED">
      <w:pPr>
        <w:ind w:firstLine="567"/>
        <w:jc w:val="both"/>
        <w:rPr>
          <w:sz w:val="20"/>
          <w:szCs w:val="20"/>
        </w:rPr>
      </w:pPr>
      <w:r w:rsidRPr="006E3EC1">
        <w:rPr>
          <w:sz w:val="20"/>
          <w:szCs w:val="20"/>
        </w:rPr>
        <w:t>ПОСТАНОВЛЯЮ:</w:t>
      </w:r>
    </w:p>
    <w:p w:rsidR="008365ED" w:rsidRPr="006E3EC1" w:rsidRDefault="008365ED" w:rsidP="008365ED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0"/>
          <w:szCs w:val="20"/>
        </w:rPr>
      </w:pPr>
      <w:r w:rsidRPr="006E3EC1">
        <w:rPr>
          <w:sz w:val="20"/>
          <w:szCs w:val="20"/>
        </w:rPr>
        <w:t xml:space="preserve">Отменить постановление от 19.08.2019г. №184-П «Об утверждении порядка осуществления полномочий органом внутреннего муниципального финансового контроля администрации </w:t>
      </w:r>
      <w:r w:rsidRPr="006E3EC1">
        <w:rPr>
          <w:iCs/>
          <w:sz w:val="20"/>
          <w:szCs w:val="20"/>
        </w:rPr>
        <w:t>Каратузского сельсовета</w:t>
      </w:r>
      <w:r w:rsidRPr="006E3EC1">
        <w:rPr>
          <w:sz w:val="20"/>
          <w:szCs w:val="20"/>
        </w:rPr>
        <w:t xml:space="preserve"> по контролю в сфере закупок товаров, работ, услуг для обеспечения муниципальных нужд».</w:t>
      </w:r>
    </w:p>
    <w:p w:rsidR="008365ED" w:rsidRPr="006E3EC1" w:rsidRDefault="008365ED" w:rsidP="008365ED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0"/>
          <w:szCs w:val="20"/>
          <w:lang w:eastAsia="ar-SA"/>
        </w:rPr>
      </w:pPr>
      <w:proofErr w:type="gramStart"/>
      <w:r w:rsidRPr="006E3EC1">
        <w:rPr>
          <w:sz w:val="20"/>
          <w:szCs w:val="20"/>
          <w:lang w:eastAsia="ar-SA"/>
        </w:rPr>
        <w:t>Контроль за</w:t>
      </w:r>
      <w:proofErr w:type="gramEnd"/>
      <w:r w:rsidRPr="006E3EC1">
        <w:rPr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8365ED" w:rsidRPr="006E3EC1" w:rsidRDefault="008365ED" w:rsidP="008365ED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sz w:val="20"/>
          <w:szCs w:val="20"/>
          <w:lang w:eastAsia="ar-SA"/>
        </w:rPr>
      </w:pPr>
      <w:r w:rsidRPr="006E3EC1">
        <w:rPr>
          <w:sz w:val="20"/>
          <w:szCs w:val="20"/>
          <w:lang w:eastAsia="ar-SA"/>
        </w:rPr>
        <w:t>Постановление вступает в силу в день, следующий за днем его опубликования в печатном издании «</w:t>
      </w:r>
      <w:proofErr w:type="spellStart"/>
      <w:r w:rsidRPr="006E3EC1">
        <w:rPr>
          <w:sz w:val="20"/>
          <w:szCs w:val="20"/>
          <w:lang w:eastAsia="ar-SA"/>
        </w:rPr>
        <w:t>Каратузский</w:t>
      </w:r>
      <w:proofErr w:type="spellEnd"/>
      <w:r w:rsidRPr="006E3EC1">
        <w:rPr>
          <w:sz w:val="20"/>
          <w:szCs w:val="20"/>
          <w:lang w:eastAsia="ar-SA"/>
        </w:rPr>
        <w:t xml:space="preserve"> Вестник»</w:t>
      </w:r>
    </w:p>
    <w:p w:rsidR="008365ED" w:rsidRDefault="008365ED" w:rsidP="008365ED">
      <w:pPr>
        <w:pStyle w:val="ConsPlusTitlePage"/>
        <w:rPr>
          <w:rFonts w:ascii="Times New Roman" w:hAnsi="Times New Roman" w:cs="Times New Roman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65ED" w:rsidTr="008365ED">
        <w:trPr>
          <w:jc w:val="center"/>
        </w:trPr>
        <w:tc>
          <w:tcPr>
            <w:tcW w:w="4785" w:type="dxa"/>
          </w:tcPr>
          <w:p w:rsidR="008365ED" w:rsidRPr="006E3EC1" w:rsidRDefault="008365ED" w:rsidP="007E062E">
            <w:pPr>
              <w:pStyle w:val="ConsPlusTitlePage"/>
              <w:rPr>
                <w:rFonts w:ascii="Times New Roman" w:hAnsi="Times New Roman" w:cs="Times New Roman"/>
              </w:rPr>
            </w:pPr>
            <w:r w:rsidRPr="006E3EC1">
              <w:rPr>
                <w:rFonts w:ascii="Times New Roman" w:hAnsi="Times New Roman" w:cs="Times New Roman"/>
              </w:rPr>
              <w:t>Глава администрации</w:t>
            </w:r>
          </w:p>
          <w:p w:rsidR="008365ED" w:rsidRDefault="008365ED" w:rsidP="007E062E">
            <w:pPr>
              <w:pStyle w:val="ConsPlusTitlePage"/>
              <w:rPr>
                <w:rFonts w:ascii="Times New Roman" w:hAnsi="Times New Roman" w:cs="Times New Roman"/>
              </w:rPr>
            </w:pPr>
            <w:r w:rsidRPr="006E3EC1">
              <w:rPr>
                <w:rFonts w:ascii="Times New Roman" w:hAnsi="Times New Roman" w:cs="Times New Roman"/>
              </w:rPr>
              <w:t>Каратузского сельсовета</w:t>
            </w:r>
            <w:r w:rsidRPr="006E3E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5" w:type="dxa"/>
          </w:tcPr>
          <w:p w:rsidR="008365ED" w:rsidRDefault="008365ED" w:rsidP="007E062E">
            <w:pPr>
              <w:pStyle w:val="ConsPlusTitlePage"/>
              <w:rPr>
                <w:rFonts w:ascii="Times New Roman" w:hAnsi="Times New Roman" w:cs="Times New Roman"/>
              </w:rPr>
            </w:pPr>
          </w:p>
          <w:p w:rsidR="008365ED" w:rsidRDefault="008365ED" w:rsidP="007E062E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E3EC1">
              <w:rPr>
                <w:rFonts w:ascii="Times New Roman" w:hAnsi="Times New Roman" w:cs="Times New Roman"/>
              </w:rPr>
              <w:t>А.А.Саар</w:t>
            </w:r>
            <w:proofErr w:type="spellEnd"/>
          </w:p>
        </w:tc>
      </w:tr>
    </w:tbl>
    <w:p w:rsidR="008365ED" w:rsidRPr="006E3EC1" w:rsidRDefault="008365ED" w:rsidP="008365ED">
      <w:pPr>
        <w:pStyle w:val="ConsPlusTitlePage"/>
        <w:rPr>
          <w:rFonts w:ascii="Times New Roman" w:hAnsi="Times New Roman" w:cs="Times New Roman"/>
        </w:rPr>
      </w:pPr>
    </w:p>
    <w:p w:rsidR="001E6DED" w:rsidRPr="008365ED" w:rsidRDefault="001E6DED" w:rsidP="007D34D1">
      <w:pPr>
        <w:rPr>
          <w:b/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760E68" w:rsidRPr="00635CA8" w:rsidRDefault="00760E68" w:rsidP="00760E68">
      <w:pPr>
        <w:pStyle w:val="af5"/>
        <w:ind w:right="-1"/>
        <w:rPr>
          <w:sz w:val="20"/>
        </w:rPr>
      </w:pPr>
      <w:r w:rsidRPr="00635CA8">
        <w:rPr>
          <w:noProof/>
          <w:sz w:val="20"/>
        </w:rPr>
        <w:drawing>
          <wp:inline distT="0" distB="0" distL="0" distR="0" wp14:anchorId="02060BAA" wp14:editId="3CFA203F">
            <wp:extent cx="367950" cy="46803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чб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8" cy="4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68" w:rsidRPr="00635CA8" w:rsidRDefault="00760E68" w:rsidP="00760E68">
      <w:pPr>
        <w:jc w:val="center"/>
        <w:rPr>
          <w:sz w:val="20"/>
          <w:szCs w:val="20"/>
        </w:rPr>
      </w:pPr>
      <w:r w:rsidRPr="00635CA8">
        <w:rPr>
          <w:sz w:val="20"/>
          <w:szCs w:val="20"/>
        </w:rPr>
        <w:t>КАРАТУЗСКИЙ СЕЛЬСКИЙ СОВЕТ ДЕПУТАТОВ</w:t>
      </w:r>
    </w:p>
    <w:p w:rsidR="00760E68" w:rsidRPr="00635CA8" w:rsidRDefault="00760E68" w:rsidP="00760E68">
      <w:pPr>
        <w:jc w:val="center"/>
        <w:rPr>
          <w:sz w:val="20"/>
          <w:szCs w:val="20"/>
        </w:rPr>
      </w:pPr>
      <w:r w:rsidRPr="00635CA8">
        <w:rPr>
          <w:sz w:val="20"/>
          <w:szCs w:val="20"/>
        </w:rPr>
        <w:t>РЕШЕНИЕ</w:t>
      </w:r>
    </w:p>
    <w:p w:rsidR="00760E68" w:rsidRPr="00635CA8" w:rsidRDefault="00760E68" w:rsidP="00760E68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E68" w:rsidRPr="00635CA8" w:rsidTr="00247554">
        <w:tc>
          <w:tcPr>
            <w:tcW w:w="3190" w:type="dxa"/>
          </w:tcPr>
          <w:p w:rsidR="00760E68" w:rsidRPr="00635CA8" w:rsidRDefault="00760E68" w:rsidP="00247554">
            <w:pPr>
              <w:rPr>
                <w:sz w:val="20"/>
                <w:szCs w:val="20"/>
              </w:rPr>
            </w:pPr>
            <w:r w:rsidRPr="00635CA8">
              <w:rPr>
                <w:sz w:val="20"/>
                <w:szCs w:val="20"/>
              </w:rPr>
              <w:t>28.04.2021</w:t>
            </w:r>
          </w:p>
        </w:tc>
        <w:tc>
          <w:tcPr>
            <w:tcW w:w="3190" w:type="dxa"/>
          </w:tcPr>
          <w:p w:rsidR="00760E68" w:rsidRPr="00635CA8" w:rsidRDefault="00760E68" w:rsidP="00247554">
            <w:pPr>
              <w:jc w:val="center"/>
              <w:rPr>
                <w:sz w:val="20"/>
                <w:szCs w:val="20"/>
              </w:rPr>
            </w:pPr>
            <w:r w:rsidRPr="00635CA8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60E68" w:rsidRPr="00635CA8" w:rsidRDefault="00760E68" w:rsidP="00247554">
            <w:pPr>
              <w:jc w:val="right"/>
              <w:rPr>
                <w:sz w:val="20"/>
                <w:szCs w:val="20"/>
              </w:rPr>
            </w:pPr>
            <w:r w:rsidRPr="00635CA8">
              <w:rPr>
                <w:sz w:val="20"/>
                <w:szCs w:val="20"/>
              </w:rPr>
              <w:t>№ 06-31</w:t>
            </w:r>
          </w:p>
        </w:tc>
      </w:tr>
    </w:tbl>
    <w:p w:rsidR="00760E68" w:rsidRPr="00635CA8" w:rsidRDefault="00760E68" w:rsidP="00760E68">
      <w:pPr>
        <w:jc w:val="center"/>
        <w:rPr>
          <w:sz w:val="20"/>
          <w:szCs w:val="20"/>
        </w:rPr>
      </w:pPr>
    </w:p>
    <w:p w:rsidR="00760E68" w:rsidRPr="00635CA8" w:rsidRDefault="00760E68" w:rsidP="00760E68">
      <w:pPr>
        <w:jc w:val="both"/>
        <w:rPr>
          <w:sz w:val="20"/>
          <w:szCs w:val="20"/>
        </w:rPr>
      </w:pPr>
    </w:p>
    <w:p w:rsidR="00760E68" w:rsidRPr="00635CA8" w:rsidRDefault="00760E68" w:rsidP="00760E68">
      <w:pPr>
        <w:ind w:right="4677"/>
        <w:jc w:val="both"/>
        <w:rPr>
          <w:sz w:val="20"/>
          <w:szCs w:val="20"/>
        </w:rPr>
      </w:pPr>
      <w:r w:rsidRPr="00635CA8">
        <w:rPr>
          <w:sz w:val="20"/>
          <w:szCs w:val="20"/>
        </w:rPr>
        <w:t>Об исполнении бюджета Каратузского сельсовета за 2020 год</w:t>
      </w:r>
    </w:p>
    <w:p w:rsidR="00760E68" w:rsidRPr="00635CA8" w:rsidRDefault="00760E68" w:rsidP="00760E68">
      <w:pPr>
        <w:ind w:right="4677"/>
        <w:jc w:val="both"/>
        <w:rPr>
          <w:sz w:val="20"/>
          <w:szCs w:val="20"/>
        </w:rPr>
      </w:pPr>
    </w:p>
    <w:p w:rsidR="00760E68" w:rsidRPr="00635CA8" w:rsidRDefault="00760E68" w:rsidP="00760E68">
      <w:pPr>
        <w:ind w:firstLine="567"/>
        <w:jc w:val="both"/>
        <w:rPr>
          <w:sz w:val="20"/>
          <w:szCs w:val="20"/>
        </w:rPr>
      </w:pPr>
      <w:r w:rsidRPr="00635CA8">
        <w:rPr>
          <w:sz w:val="20"/>
          <w:szCs w:val="20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2020 год </w:t>
      </w:r>
      <w:proofErr w:type="spellStart"/>
      <w:r w:rsidRPr="00635CA8">
        <w:rPr>
          <w:sz w:val="20"/>
          <w:szCs w:val="20"/>
        </w:rPr>
        <w:t>Каратузский</w:t>
      </w:r>
      <w:proofErr w:type="spellEnd"/>
      <w:r w:rsidRPr="00635CA8">
        <w:rPr>
          <w:sz w:val="20"/>
          <w:szCs w:val="20"/>
        </w:rPr>
        <w:t xml:space="preserve"> сельский Совет депутатов РЕШИЛ:</w:t>
      </w:r>
    </w:p>
    <w:p w:rsidR="00760E68" w:rsidRPr="00635CA8" w:rsidRDefault="00760E68" w:rsidP="00760E68">
      <w:pPr>
        <w:ind w:firstLine="567"/>
        <w:jc w:val="both"/>
        <w:rPr>
          <w:sz w:val="20"/>
          <w:szCs w:val="20"/>
        </w:rPr>
      </w:pPr>
      <w:r w:rsidRPr="00635CA8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635CA8">
        <w:rPr>
          <w:sz w:val="20"/>
          <w:szCs w:val="20"/>
        </w:rPr>
        <w:br/>
        <w:t>за 2020 год по доходам в сумме 42386,94 тыс. рублей, по расходам в сумме 43554,35 тыс. рублей, дефицит бюджета 1167,41 тыс. рублей по следующим показателям:</w:t>
      </w:r>
    </w:p>
    <w:p w:rsidR="00760E68" w:rsidRPr="00635CA8" w:rsidRDefault="00760E68" w:rsidP="00760E68">
      <w:pPr>
        <w:ind w:firstLine="567"/>
        <w:jc w:val="both"/>
        <w:rPr>
          <w:sz w:val="20"/>
          <w:szCs w:val="20"/>
        </w:rPr>
      </w:pPr>
      <w:r w:rsidRPr="00635CA8">
        <w:rPr>
          <w:sz w:val="20"/>
          <w:szCs w:val="20"/>
        </w:rPr>
        <w:t>1.1. Источники внутреннего финансирования дефицита бюджета Каратузского сельсовета за 2020 год, согласно Приложению 1 к настоящему Решению;</w:t>
      </w:r>
    </w:p>
    <w:p w:rsidR="00760E68" w:rsidRPr="00635CA8" w:rsidRDefault="00760E68" w:rsidP="00760E68">
      <w:pPr>
        <w:ind w:firstLine="567"/>
        <w:jc w:val="both"/>
        <w:rPr>
          <w:sz w:val="20"/>
          <w:szCs w:val="20"/>
        </w:rPr>
      </w:pPr>
      <w:r w:rsidRPr="00635CA8">
        <w:rPr>
          <w:sz w:val="20"/>
          <w:szCs w:val="20"/>
        </w:rPr>
        <w:t>1.2. Доходы бюджета Каратузского сельсовета за 2020 год, согласно Приложению 2 к настоящему Решению;</w:t>
      </w:r>
    </w:p>
    <w:p w:rsidR="00760E68" w:rsidRPr="00635CA8" w:rsidRDefault="00760E68" w:rsidP="00760E68">
      <w:pPr>
        <w:ind w:firstLine="567"/>
        <w:jc w:val="both"/>
        <w:rPr>
          <w:sz w:val="20"/>
          <w:szCs w:val="20"/>
        </w:rPr>
      </w:pPr>
      <w:r w:rsidRPr="00635CA8">
        <w:rPr>
          <w:sz w:val="20"/>
          <w:szCs w:val="20"/>
        </w:rPr>
        <w:t>1.3. Распределение расходов бюджета Каратузского сельсовета по разделам и подразделам классификации расходов бюджетов Российской Федерации за 2020 год, согласно Приложению 3 к настоящему Решению;</w:t>
      </w:r>
    </w:p>
    <w:p w:rsidR="00760E68" w:rsidRPr="00635CA8" w:rsidRDefault="00760E68" w:rsidP="00760E68">
      <w:pPr>
        <w:ind w:firstLine="690"/>
        <w:jc w:val="both"/>
        <w:rPr>
          <w:sz w:val="20"/>
          <w:szCs w:val="20"/>
        </w:rPr>
      </w:pPr>
      <w:r w:rsidRPr="00635CA8">
        <w:rPr>
          <w:sz w:val="20"/>
          <w:szCs w:val="20"/>
        </w:rPr>
        <w:t xml:space="preserve">1.4. Расходы бюджета Каратузского сельсовета, </w:t>
      </w:r>
      <w:proofErr w:type="gramStart"/>
      <w:r w:rsidRPr="00635CA8">
        <w:rPr>
          <w:sz w:val="20"/>
          <w:szCs w:val="20"/>
        </w:rPr>
        <w:t>согласно</w:t>
      </w:r>
      <w:proofErr w:type="gramEnd"/>
      <w:r w:rsidRPr="00635CA8">
        <w:rPr>
          <w:sz w:val="20"/>
          <w:szCs w:val="20"/>
        </w:rPr>
        <w:t xml:space="preserve"> ведомственной структуры расходов бюджета Каратузского сельсовета за 2020 год, согласно Приложению 4 к настоящему Решению.</w:t>
      </w:r>
    </w:p>
    <w:p w:rsidR="00760E68" w:rsidRPr="00635CA8" w:rsidRDefault="00760E68" w:rsidP="00760E68">
      <w:pPr>
        <w:ind w:firstLine="708"/>
        <w:jc w:val="both"/>
        <w:rPr>
          <w:sz w:val="20"/>
          <w:szCs w:val="20"/>
        </w:rPr>
      </w:pPr>
      <w:r w:rsidRPr="00635CA8">
        <w:rPr>
          <w:sz w:val="20"/>
          <w:szCs w:val="20"/>
        </w:rPr>
        <w:lastRenderedPageBreak/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635CA8">
        <w:rPr>
          <w:sz w:val="20"/>
          <w:szCs w:val="20"/>
        </w:rPr>
        <w:t>Каратузский</w:t>
      </w:r>
      <w:proofErr w:type="spellEnd"/>
      <w:r w:rsidRPr="00635CA8">
        <w:rPr>
          <w:sz w:val="20"/>
          <w:szCs w:val="20"/>
        </w:rPr>
        <w:t xml:space="preserve"> вестник».</w:t>
      </w:r>
    </w:p>
    <w:p w:rsidR="00760E68" w:rsidRPr="00635CA8" w:rsidRDefault="00760E68" w:rsidP="00760E68">
      <w:pPr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760E68" w:rsidRPr="00635CA8" w:rsidTr="00247554">
        <w:tc>
          <w:tcPr>
            <w:tcW w:w="5387" w:type="dxa"/>
            <w:shd w:val="clear" w:color="auto" w:fill="auto"/>
          </w:tcPr>
          <w:p w:rsidR="00760E68" w:rsidRPr="00635CA8" w:rsidRDefault="00760E68" w:rsidP="00247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5CA8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760E68" w:rsidRPr="00635CA8" w:rsidRDefault="00760E68" w:rsidP="00247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E68" w:rsidRPr="00635CA8" w:rsidRDefault="00760E68" w:rsidP="00247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5CA8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760E68" w:rsidRPr="00635CA8" w:rsidRDefault="00760E68" w:rsidP="00247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5CA8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635CA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760E68" w:rsidRPr="00635CA8" w:rsidRDefault="00760E68" w:rsidP="00247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E68" w:rsidRPr="00635CA8" w:rsidRDefault="00760E68" w:rsidP="00247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5CA8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760E68" w:rsidRPr="00635CA8" w:rsidRDefault="00760E68" w:rsidP="00760E68">
      <w:pPr>
        <w:jc w:val="both"/>
        <w:rPr>
          <w:sz w:val="20"/>
          <w:szCs w:val="20"/>
        </w:rPr>
      </w:pPr>
    </w:p>
    <w:p w:rsidR="00760E68" w:rsidRPr="00635CA8" w:rsidRDefault="00760E68" w:rsidP="00760E68">
      <w:pPr>
        <w:jc w:val="both"/>
        <w:rPr>
          <w:sz w:val="20"/>
          <w:szCs w:val="20"/>
        </w:rPr>
      </w:pPr>
    </w:p>
    <w:p w:rsidR="00760E68" w:rsidRPr="00635CA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  <w:sectPr w:rsidR="00760E68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E68" w:rsidRPr="00635CA8" w:rsidRDefault="00760E68" w:rsidP="00760E68">
      <w:pPr>
        <w:jc w:val="both"/>
        <w:rPr>
          <w:sz w:val="20"/>
          <w:szCs w:val="20"/>
        </w:r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200"/>
        <w:gridCol w:w="1060"/>
        <w:gridCol w:w="1385"/>
        <w:gridCol w:w="1300"/>
        <w:gridCol w:w="1311"/>
      </w:tblGrid>
      <w:tr w:rsidR="00760E68" w:rsidTr="00247554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760E68" w:rsidTr="00247554">
        <w:trPr>
          <w:trHeight w:val="9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ind w:firstLineChars="2100" w:firstLine="378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Решению Каратузского сельского Совета  депутатов №06-31 от 28.04.2021г. "Об исполнении бюджета Каратузского сельсовета за 2020 год"</w:t>
            </w:r>
          </w:p>
        </w:tc>
      </w:tr>
      <w:tr w:rsidR="00760E68" w:rsidTr="00247554">
        <w:trPr>
          <w:trHeight w:val="672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760E68" w:rsidTr="0024755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0E68" w:rsidTr="0024755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0E68" w:rsidTr="00247554">
        <w:trPr>
          <w:trHeight w:val="4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>, вида источников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Уточненная сумма на 2020 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Исполнено 2020г.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760E68" w:rsidTr="0024755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760E68" w:rsidTr="0024755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760E68" w:rsidTr="0024755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760E68" w:rsidTr="0024755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60001000000000000000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1167,41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41,87</w:t>
            </w: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.60001050000000000000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1167,41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41,87</w:t>
            </w: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.60001050200000000500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-28547,61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-43430,92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-42386,94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97,60</w:t>
            </w: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.60001050201100000510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-28547,61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-43430,92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-42386,94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97,60</w:t>
            </w: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.60001050200000000600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46219,28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43554,35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94,23</w:t>
            </w: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.60001050201000000610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46219,28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43554,35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94,23</w:t>
            </w:r>
          </w:p>
        </w:tc>
      </w:tr>
      <w:tr w:rsidR="00760E68" w:rsidTr="0024755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.60001050201100000610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46219,28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43554,35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94,23</w:t>
            </w:r>
          </w:p>
        </w:tc>
      </w:tr>
    </w:tbl>
    <w:p w:rsidR="00760E6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11"/>
        <w:gridCol w:w="460"/>
        <w:gridCol w:w="420"/>
        <w:gridCol w:w="500"/>
        <w:gridCol w:w="411"/>
        <w:gridCol w:w="700"/>
        <w:gridCol w:w="640"/>
        <w:gridCol w:w="5074"/>
        <w:gridCol w:w="940"/>
        <w:gridCol w:w="1264"/>
        <w:gridCol w:w="1240"/>
        <w:gridCol w:w="1260"/>
      </w:tblGrid>
      <w:tr w:rsidR="00760E68" w:rsidTr="00247554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b/>
                <w:bCs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760E68" w:rsidTr="00247554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ind w:firstLineChars="2400" w:firstLine="4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Решению Каратузского сельского Совета  депутатов №06-31 от 28.04.2021г. "Об исполнении бюджета Каратузского сельсовета за 2020 год"</w:t>
            </w:r>
          </w:p>
        </w:tc>
      </w:tr>
      <w:tr w:rsidR="00760E68" w:rsidTr="00247554">
        <w:trPr>
          <w:trHeight w:val="420"/>
        </w:trPr>
        <w:tc>
          <w:tcPr>
            <w:tcW w:w="1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2020 год и  плановый период 2021-2022 годов </w:t>
            </w:r>
          </w:p>
        </w:tc>
      </w:tr>
      <w:tr w:rsidR="00760E68" w:rsidTr="0024755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b/>
                <w:bCs/>
              </w:rPr>
            </w:pPr>
          </w:p>
        </w:tc>
      </w:tr>
      <w:tr w:rsidR="00760E68" w:rsidTr="00247554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 2020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60E68" w:rsidTr="00247554">
        <w:trPr>
          <w:trHeight w:val="170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10 246,16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10 359,49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101,11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2 120,55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105,73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2 120,55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105,73</w:t>
            </w:r>
          </w:p>
        </w:tc>
      </w:tr>
      <w:tr w:rsidR="00760E68" w:rsidTr="00247554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1 967,21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</w:t>
            </w:r>
          </w:p>
        </w:tc>
      </w:tr>
      <w:tr w:rsidR="00760E68" w:rsidTr="0024755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101,53</w:t>
            </w:r>
          </w:p>
        </w:tc>
      </w:tr>
      <w:tr w:rsidR="00760E68" w:rsidTr="0024755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100,98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89,31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89,31</w:t>
            </w:r>
          </w:p>
        </w:tc>
      </w:tr>
      <w:tr w:rsidR="00760E68" w:rsidTr="00247554">
        <w:trPr>
          <w:trHeight w:val="9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89,88</w:t>
            </w:r>
          </w:p>
        </w:tc>
      </w:tr>
      <w:tr w:rsidR="00760E68" w:rsidTr="00247554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89,88</w:t>
            </w:r>
          </w:p>
        </w:tc>
      </w:tr>
      <w:tr w:rsidR="00760E68" w:rsidTr="00247554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128,26</w:t>
            </w:r>
          </w:p>
        </w:tc>
      </w:tr>
      <w:tr w:rsidR="00760E68" w:rsidTr="00247554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128,26</w:t>
            </w:r>
          </w:p>
        </w:tc>
      </w:tr>
      <w:tr w:rsidR="00760E68" w:rsidTr="0024755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92,56</w:t>
            </w:r>
          </w:p>
        </w:tc>
      </w:tr>
      <w:tr w:rsidR="00760E68" w:rsidTr="00247554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92,56</w:t>
            </w:r>
          </w:p>
        </w:tc>
      </w:tr>
      <w:tr w:rsidR="00760E68" w:rsidTr="0024755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128,17</w:t>
            </w:r>
          </w:p>
        </w:tc>
      </w:tr>
      <w:tr w:rsidR="00760E68" w:rsidTr="00247554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128,17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</w:tr>
      <w:tr w:rsidR="00760E68" w:rsidTr="00247554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</w:tr>
      <w:tr w:rsidR="00760E68" w:rsidTr="00247554">
        <w:trPr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6 903,06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7 033,10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760E68" w:rsidTr="00247554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1 119,84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100,34</w:t>
            </w:r>
          </w:p>
        </w:tc>
      </w:tr>
      <w:tr w:rsidR="00760E68" w:rsidTr="00247554">
        <w:trPr>
          <w:trHeight w:val="6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1 119,84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100,34</w:t>
            </w:r>
          </w:p>
        </w:tc>
      </w:tr>
      <w:tr w:rsidR="00760E68" w:rsidTr="0024755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5 787,06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5 913,26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102,18</w:t>
            </w:r>
          </w:p>
        </w:tc>
      </w:tr>
      <w:tr w:rsidR="00760E68" w:rsidTr="00247554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102,34</w:t>
            </w:r>
          </w:p>
        </w:tc>
      </w:tr>
      <w:tr w:rsidR="00760E68" w:rsidTr="0024755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102,34</w:t>
            </w:r>
          </w:p>
        </w:tc>
      </w:tr>
      <w:tr w:rsidR="00760E68" w:rsidTr="002475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2 396,06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2 443,02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101,96</w:t>
            </w:r>
          </w:p>
        </w:tc>
      </w:tr>
      <w:tr w:rsidR="00760E68" w:rsidTr="00247554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2 396,06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2 443,02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101,96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97,12</w:t>
            </w:r>
          </w:p>
        </w:tc>
      </w:tr>
      <w:tr w:rsidR="00760E68" w:rsidTr="00247554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97,12</w:t>
            </w:r>
          </w:p>
        </w:tc>
      </w:tr>
      <w:tr w:rsidR="00760E68" w:rsidTr="00247554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97,12</w:t>
            </w:r>
          </w:p>
        </w:tc>
      </w:tr>
      <w:tr w:rsidR="00760E68" w:rsidTr="00247554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97,12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110,43</w:t>
            </w:r>
          </w:p>
        </w:tc>
      </w:tr>
      <w:tr w:rsidR="00760E68" w:rsidTr="0024755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110,43</w:t>
            </w:r>
          </w:p>
        </w:tc>
      </w:tr>
      <w:tr w:rsidR="00760E68" w:rsidTr="0024755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110,43</w:t>
            </w:r>
          </w:p>
        </w:tc>
      </w:tr>
      <w:tr w:rsidR="00760E68" w:rsidTr="002475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18 496,15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33 184,76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32 027,45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96,51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18 496,15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32 949,76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31 880,50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96,75</w:t>
            </w:r>
          </w:p>
        </w:tc>
      </w:tr>
      <w:tr w:rsidR="00760E68" w:rsidTr="0024755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5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24 960,45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23 891,20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95,72</w:t>
            </w:r>
          </w:p>
        </w:tc>
      </w:tr>
      <w:tr w:rsidR="00760E68" w:rsidTr="0024755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24 960,45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23 891,20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95,72</w:t>
            </w:r>
          </w:p>
        </w:tc>
      </w:tr>
      <w:tr w:rsidR="00760E68" w:rsidTr="0024755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24 960,45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23 891,20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95,72</w:t>
            </w:r>
          </w:p>
        </w:tc>
      </w:tr>
      <w:tr w:rsidR="00760E68" w:rsidTr="0024755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передоваемые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(на частичное финансирование (возмещение) расходов на повышение с 1октября 2020 года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движенияв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8 072,18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6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46,47</w:t>
            </w:r>
          </w:p>
        </w:tc>
      </w:tr>
      <w:tr w:rsidR="00760E68" w:rsidTr="0024755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62,53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46,47</w:t>
            </w:r>
          </w:p>
        </w:tc>
      </w:tr>
      <w:tr w:rsidR="00760E68" w:rsidTr="0024755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E68" w:rsidTr="00247554">
        <w:trPr>
          <w:trHeight w:val="315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28 547,61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43 430,92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42 386,94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97,60</w:t>
            </w:r>
          </w:p>
        </w:tc>
      </w:tr>
    </w:tbl>
    <w:p w:rsidR="00760E68" w:rsidRDefault="00760E68" w:rsidP="00760E68">
      <w:pPr>
        <w:jc w:val="both"/>
        <w:rPr>
          <w:sz w:val="20"/>
          <w:szCs w:val="20"/>
        </w:rPr>
        <w:sectPr w:rsidR="00760E68" w:rsidSect="00921D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356" w:type="dxa"/>
        <w:jc w:val="center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1093"/>
        <w:gridCol w:w="1126"/>
        <w:gridCol w:w="1097"/>
      </w:tblGrid>
      <w:tr w:rsidR="00760E68" w:rsidTr="00247554">
        <w:trPr>
          <w:trHeight w:val="42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760E68" w:rsidTr="00247554">
        <w:trPr>
          <w:trHeight w:val="78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ind w:firstLineChars="2900" w:firstLine="4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 депутатов №06-31 от 28.04.2021г. "Об исполнении бюджета Каратузского сельсовета за 2020 год"</w:t>
            </w:r>
          </w:p>
        </w:tc>
      </w:tr>
      <w:tr w:rsidR="00760E68" w:rsidTr="00247554">
        <w:trPr>
          <w:trHeight w:val="998"/>
          <w:jc w:val="center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760E68" w:rsidTr="00247554">
        <w:trPr>
          <w:trHeight w:val="31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Default="00760E68" w:rsidP="00247554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2020 г.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Уточненная сумма на 2020 г.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Исполнено за 2020 г.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8 327,06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8 291,15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8 096,20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97,65</w:t>
            </w:r>
          </w:p>
        </w:tc>
      </w:tr>
      <w:tr w:rsidR="00760E68" w:rsidTr="00247554">
        <w:trPr>
          <w:trHeight w:val="52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94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805,19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94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4 248,60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4 527,62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4 332,67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95,69</w:t>
            </w:r>
          </w:p>
        </w:tc>
      </w:tr>
      <w:tr w:rsidR="00760E68" w:rsidTr="00247554">
        <w:trPr>
          <w:trHeight w:val="9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референдумов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.Ф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ункционирование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местных администраций в организации выборов органов местного самоуправления. Специальные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E68" w:rsidTr="00247554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1 874,16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1 874,16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4 583,48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4 574,67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99,81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4 583,48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4 574,67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99,81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7 109,15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23 582,29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21 121,12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89,56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7 078,48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23 560,16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21 099,00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89,55</w:t>
            </w:r>
          </w:p>
        </w:tc>
      </w:tr>
      <w:tr w:rsidR="00760E68" w:rsidTr="00247554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99,98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4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3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E68" w:rsidTr="00247554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28 547,61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46 219,28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43 554,35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Default="00760E68" w:rsidP="00247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94,23</w:t>
            </w:r>
          </w:p>
        </w:tc>
      </w:tr>
    </w:tbl>
    <w:p w:rsidR="00760E6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  <w:sectPr w:rsidR="00760E68" w:rsidSect="00921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89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80"/>
        <w:gridCol w:w="835"/>
        <w:gridCol w:w="782"/>
        <w:gridCol w:w="1048"/>
        <w:gridCol w:w="941"/>
        <w:gridCol w:w="1020"/>
      </w:tblGrid>
      <w:tr w:rsidR="00760E68" w:rsidRPr="00921DEA" w:rsidTr="00247554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21DEA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760E68" w:rsidRPr="00921DEA" w:rsidTr="00247554">
        <w:trPr>
          <w:trHeight w:val="86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E68" w:rsidRPr="00921DEA" w:rsidRDefault="00760E68" w:rsidP="00247554">
            <w:pPr>
              <w:ind w:firstLineChars="3900" w:firstLine="624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21DEA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 депутатов №06-31 от 28.04.2021г. "Об исполнении бюджета Каратузского сельсовета за 2020 год"</w:t>
            </w:r>
          </w:p>
        </w:tc>
      </w:tr>
      <w:tr w:rsidR="00760E68" w:rsidRPr="00921DEA" w:rsidTr="00247554">
        <w:trPr>
          <w:trHeight w:val="540"/>
          <w:jc w:val="center"/>
        </w:trPr>
        <w:tc>
          <w:tcPr>
            <w:tcW w:w="13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21DEA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21DEA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921DEA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921DEA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921DEA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№ </w:t>
            </w:r>
            <w:proofErr w:type="gramStart"/>
            <w:r w:rsidRPr="00921DEA">
              <w:rPr>
                <w:sz w:val="16"/>
                <w:szCs w:val="16"/>
              </w:rPr>
              <w:t>п</w:t>
            </w:r>
            <w:proofErr w:type="gramEnd"/>
            <w:r w:rsidRPr="00921DEA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Сумма на 2020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уточненный план на 2020 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исполнено за 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% исполнения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</w:tr>
      <w:tr w:rsidR="00760E68" w:rsidRPr="00921DEA" w:rsidTr="00247554">
        <w:trPr>
          <w:trHeight w:val="383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  <w:r w:rsidRPr="00921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rFonts w:ascii="Arial CYR" w:hAnsi="Arial CYR" w:cs="Arial CYR"/>
                <w:sz w:val="20"/>
                <w:szCs w:val="20"/>
              </w:rPr>
            </w:pPr>
            <w:r w:rsidRPr="00921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8 327,06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8 291,15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8 096,21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97,65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947,52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947,52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836,02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836,02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836,02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836,02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836,02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836,02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1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частичное финансировани</w:t>
            </w:r>
            <w:proofErr w:type="gramStart"/>
            <w:r w:rsidRPr="00921DEA">
              <w:rPr>
                <w:sz w:val="16"/>
                <w:szCs w:val="16"/>
              </w:rPr>
              <w:t>е(</w:t>
            </w:r>
            <w:proofErr w:type="gramEnd"/>
            <w:r w:rsidRPr="00921DEA">
              <w:rPr>
                <w:sz w:val="16"/>
                <w:szCs w:val="16"/>
              </w:rPr>
              <w:t>возмещение) расходов на повышение с 1октября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частичное финансировани</w:t>
            </w:r>
            <w:proofErr w:type="gramStart"/>
            <w:r w:rsidRPr="00921DEA">
              <w:rPr>
                <w:sz w:val="16"/>
                <w:szCs w:val="16"/>
              </w:rPr>
              <w:t>е(</w:t>
            </w:r>
            <w:proofErr w:type="gramEnd"/>
            <w:r w:rsidRPr="00921DEA">
              <w:rPr>
                <w:sz w:val="16"/>
                <w:szCs w:val="16"/>
              </w:rPr>
              <w:t xml:space="preserve">возмещение)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</w:t>
            </w:r>
            <w:proofErr w:type="spellStart"/>
            <w:r w:rsidRPr="00921DEA">
              <w:rPr>
                <w:sz w:val="16"/>
                <w:szCs w:val="16"/>
              </w:rPr>
              <w:t>непрограмных</w:t>
            </w:r>
            <w:proofErr w:type="spellEnd"/>
            <w:r w:rsidRPr="00921DEA">
              <w:rPr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103,52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4 248,60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4 527,62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4 332,67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95,69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921DEA">
              <w:rPr>
                <w:sz w:val="16"/>
                <w:szCs w:val="16"/>
              </w:rPr>
              <w:t>РФ</w:t>
            </w:r>
            <w:proofErr w:type="gramStart"/>
            <w:r w:rsidRPr="00921DEA">
              <w:rPr>
                <w:sz w:val="16"/>
                <w:szCs w:val="16"/>
              </w:rPr>
              <w:t>,в</w:t>
            </w:r>
            <w:proofErr w:type="gramEnd"/>
            <w:r w:rsidRPr="00921DEA">
              <w:rPr>
                <w:sz w:val="16"/>
                <w:szCs w:val="16"/>
              </w:rPr>
              <w:t>ысших</w:t>
            </w:r>
            <w:proofErr w:type="spellEnd"/>
            <w:r w:rsidRPr="00921DEA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4 248,60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4 527,62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4 332,67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95,69</w:t>
            </w:r>
          </w:p>
        </w:tc>
      </w:tr>
      <w:tr w:rsidR="00760E68" w:rsidRPr="00921DEA" w:rsidTr="00247554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4 248,60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4 527,62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4 332,67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95,69</w:t>
            </w:r>
          </w:p>
        </w:tc>
      </w:tr>
      <w:tr w:rsidR="00760E68" w:rsidRPr="00921DEA" w:rsidTr="00247554">
        <w:trPr>
          <w:trHeight w:val="9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3 008,94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3 440,38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3 440,38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8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3 008,94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3 086,39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3 086,39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частичное финансировани</w:t>
            </w:r>
            <w:proofErr w:type="gramStart"/>
            <w:r w:rsidRPr="00921DEA">
              <w:rPr>
                <w:sz w:val="16"/>
                <w:szCs w:val="16"/>
              </w:rPr>
              <w:t>е(</w:t>
            </w:r>
            <w:proofErr w:type="gramEnd"/>
            <w:r w:rsidRPr="00921DEA">
              <w:rPr>
                <w:sz w:val="16"/>
                <w:szCs w:val="16"/>
              </w:rPr>
              <w:t>возмещение) расходов на повышение с 1октября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района. 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1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частичное финансировани</w:t>
            </w:r>
            <w:proofErr w:type="gramStart"/>
            <w:r w:rsidRPr="00921DEA">
              <w:rPr>
                <w:sz w:val="16"/>
                <w:szCs w:val="16"/>
              </w:rPr>
              <w:t>е(</w:t>
            </w:r>
            <w:proofErr w:type="gramEnd"/>
            <w:r w:rsidRPr="00921DEA">
              <w:rPr>
                <w:sz w:val="16"/>
                <w:szCs w:val="16"/>
              </w:rPr>
              <w:t xml:space="preserve">возмещение)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</w:t>
            </w:r>
            <w:proofErr w:type="spellStart"/>
            <w:r w:rsidRPr="00921DEA">
              <w:rPr>
                <w:sz w:val="16"/>
                <w:szCs w:val="16"/>
              </w:rPr>
              <w:t>непрограмных</w:t>
            </w:r>
            <w:proofErr w:type="spellEnd"/>
            <w:r w:rsidRPr="00921DEA">
              <w:rPr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311,00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6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Прочие межбюджетные трансферты бюджетам муниципальных образований Каратузского района на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</w:t>
            </w:r>
            <w:proofErr w:type="spellStart"/>
            <w:r w:rsidRPr="00921DEA">
              <w:rPr>
                <w:sz w:val="16"/>
                <w:szCs w:val="16"/>
              </w:rPr>
              <w:t>минимальнойзаработной</w:t>
            </w:r>
            <w:proofErr w:type="spellEnd"/>
            <w:r w:rsidRPr="00921DEA">
              <w:rPr>
                <w:sz w:val="16"/>
                <w:szCs w:val="16"/>
              </w:rPr>
              <w:t xml:space="preserve"> платы (минимального </w:t>
            </w:r>
            <w:proofErr w:type="gramStart"/>
            <w:r w:rsidRPr="00921DEA">
              <w:rPr>
                <w:sz w:val="16"/>
                <w:szCs w:val="16"/>
              </w:rPr>
              <w:t>размера оплаты труда</w:t>
            </w:r>
            <w:proofErr w:type="gramEnd"/>
            <w:r w:rsidRPr="00921DEA">
              <w:rPr>
                <w:sz w:val="16"/>
                <w:szCs w:val="16"/>
              </w:rPr>
              <w:t xml:space="preserve">), по финансовому управлению администрации Каратузского района в рамках </w:t>
            </w:r>
            <w:proofErr w:type="spellStart"/>
            <w:r w:rsidRPr="00921DEA">
              <w:rPr>
                <w:sz w:val="16"/>
                <w:szCs w:val="16"/>
              </w:rPr>
              <w:t>непрограмных</w:t>
            </w:r>
            <w:proofErr w:type="spellEnd"/>
            <w:r w:rsidRPr="00921DEA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1 232,54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1 080,12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885,17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81,95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1 232,54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1 080,12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885,17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81,95</w:t>
            </w:r>
          </w:p>
        </w:tc>
      </w:tr>
      <w:tr w:rsidR="00760E68" w:rsidRPr="00921DEA" w:rsidTr="00247554">
        <w:trPr>
          <w:trHeight w:val="3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69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921DEA">
              <w:rPr>
                <w:sz w:val="16"/>
                <w:szCs w:val="16"/>
              </w:rPr>
              <w:t>референдумов</w:t>
            </w:r>
            <w:proofErr w:type="gramStart"/>
            <w:r w:rsidRPr="00921DEA">
              <w:rPr>
                <w:sz w:val="16"/>
                <w:szCs w:val="16"/>
              </w:rPr>
              <w:t>.Ф</w:t>
            </w:r>
            <w:proofErr w:type="gramEnd"/>
            <w:r w:rsidRPr="00921DEA">
              <w:rPr>
                <w:sz w:val="16"/>
                <w:szCs w:val="16"/>
              </w:rPr>
              <w:t>ункционирование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местных администраций в организации выборов органов местного самоуправления. 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921DEA">
              <w:rPr>
                <w:sz w:val="16"/>
                <w:szCs w:val="16"/>
              </w:rPr>
              <w:t>референдумов</w:t>
            </w:r>
            <w:proofErr w:type="gramStart"/>
            <w:r w:rsidRPr="00921DEA">
              <w:rPr>
                <w:sz w:val="16"/>
                <w:szCs w:val="16"/>
              </w:rPr>
              <w:t>.Ф</w:t>
            </w:r>
            <w:proofErr w:type="gramEnd"/>
            <w:r w:rsidRPr="00921DEA">
              <w:rPr>
                <w:sz w:val="16"/>
                <w:szCs w:val="16"/>
              </w:rPr>
              <w:t>ункционирование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местных администраций в организации выборов органов местного самоуправления. 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9040000290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921DEA">
              <w:rPr>
                <w:sz w:val="16"/>
                <w:szCs w:val="16"/>
              </w:rPr>
              <w:t>референдумов</w:t>
            </w:r>
            <w:proofErr w:type="gramStart"/>
            <w:r w:rsidRPr="00921DEA">
              <w:rPr>
                <w:sz w:val="16"/>
                <w:szCs w:val="16"/>
              </w:rPr>
              <w:t>.Ф</w:t>
            </w:r>
            <w:proofErr w:type="gramEnd"/>
            <w:r w:rsidRPr="00921DEA">
              <w:rPr>
                <w:sz w:val="16"/>
                <w:szCs w:val="16"/>
              </w:rPr>
              <w:t>ункционирование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местных администраций в организации выборов органов местного самоуправления. 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921DEA">
              <w:rPr>
                <w:sz w:val="16"/>
                <w:szCs w:val="16"/>
              </w:rPr>
              <w:t>референдумов</w:t>
            </w:r>
            <w:proofErr w:type="gramStart"/>
            <w:r w:rsidRPr="00921DEA">
              <w:rPr>
                <w:sz w:val="16"/>
                <w:szCs w:val="16"/>
              </w:rPr>
              <w:t>.Ф</w:t>
            </w:r>
            <w:proofErr w:type="gramEnd"/>
            <w:r w:rsidRPr="00921DEA">
              <w:rPr>
                <w:sz w:val="16"/>
                <w:szCs w:val="16"/>
              </w:rPr>
              <w:t>ункционирование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местных администраций в организации выборов органов местного </w:t>
            </w:r>
            <w:proofErr w:type="spellStart"/>
            <w:r w:rsidRPr="00921DEA">
              <w:rPr>
                <w:sz w:val="16"/>
                <w:szCs w:val="16"/>
              </w:rPr>
              <w:t>самоуправления.Специальные</w:t>
            </w:r>
            <w:proofErr w:type="spellEnd"/>
            <w:r w:rsidRPr="00921DE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9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21DEA">
              <w:rPr>
                <w:sz w:val="16"/>
                <w:szCs w:val="16"/>
              </w:rPr>
              <w:t>экстримизма</w:t>
            </w:r>
            <w:proofErr w:type="spellEnd"/>
            <w:r w:rsidRPr="00921DEA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19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gramStart"/>
            <w:r w:rsidRPr="00921DEA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40,62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21DEA">
              <w:rPr>
                <w:sz w:val="16"/>
                <w:szCs w:val="16"/>
              </w:rPr>
              <w:t>экстримизма</w:t>
            </w:r>
            <w:proofErr w:type="spellEnd"/>
            <w:r w:rsidRPr="00921DEA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921DEA">
              <w:rPr>
                <w:sz w:val="16"/>
                <w:szCs w:val="16"/>
              </w:rPr>
              <w:t>экстримизма</w:t>
            </w:r>
            <w:proofErr w:type="spellEnd"/>
            <w:r w:rsidRPr="00921DEA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21DEA">
              <w:rPr>
                <w:sz w:val="16"/>
                <w:szCs w:val="16"/>
              </w:rPr>
              <w:t>экстримизма</w:t>
            </w:r>
            <w:proofErr w:type="spellEnd"/>
            <w:r w:rsidRPr="00921DEA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16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Фукционирование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14,37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17,48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14,37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17,48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472,67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473,72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472,67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473,72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21DEA">
              <w:rPr>
                <w:sz w:val="16"/>
                <w:szCs w:val="16"/>
              </w:rPr>
              <w:t>экстримизма</w:t>
            </w:r>
            <w:proofErr w:type="spellEnd"/>
            <w:r w:rsidRPr="00921DEA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4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6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413,30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413,27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413,27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21DEA">
              <w:rPr>
                <w:sz w:val="16"/>
                <w:szCs w:val="16"/>
              </w:rPr>
              <w:t>учреждениями</w:t>
            </w:r>
            <w:proofErr w:type="gramStart"/>
            <w:r w:rsidRPr="00921DEA">
              <w:rPr>
                <w:sz w:val="16"/>
                <w:szCs w:val="16"/>
              </w:rPr>
              <w:t>,о</w:t>
            </w:r>
            <w:proofErr w:type="gramEnd"/>
            <w:r w:rsidRPr="00921DEA">
              <w:rPr>
                <w:sz w:val="16"/>
                <w:szCs w:val="16"/>
              </w:rPr>
              <w:t>рганами</w:t>
            </w:r>
            <w:proofErr w:type="spellEnd"/>
            <w:r w:rsidRPr="00921DEA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3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293,30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318,77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318,77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3 382,53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4 583,48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4 574,67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99,81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3 382,53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4 583,48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4 574,67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99,81</w:t>
            </w:r>
          </w:p>
        </w:tc>
      </w:tr>
      <w:tr w:rsidR="00760E68" w:rsidRPr="00921DEA" w:rsidTr="00247554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1 173,86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1 173,86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1 173,86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1 173,86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6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Организация мероприятий по профилактике (предупреждению</w:t>
            </w:r>
            <w:proofErr w:type="gramStart"/>
            <w:r w:rsidRPr="00921DEA">
              <w:rPr>
                <w:sz w:val="16"/>
                <w:szCs w:val="16"/>
              </w:rPr>
              <w:t xml:space="preserve"> )</w:t>
            </w:r>
            <w:proofErr w:type="gramEnd"/>
            <w:r w:rsidRPr="00921DEA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762,91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762,91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762,91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8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21DEA">
              <w:rPr>
                <w:sz w:val="16"/>
                <w:szCs w:val="16"/>
              </w:rPr>
              <w:t>движенияв</w:t>
            </w:r>
            <w:proofErr w:type="spellEnd"/>
            <w:r w:rsidRPr="00921DEA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726,41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726,41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21DEA">
              <w:rPr>
                <w:sz w:val="16"/>
                <w:szCs w:val="16"/>
              </w:rPr>
              <w:t>движенияв</w:t>
            </w:r>
            <w:proofErr w:type="spellEnd"/>
            <w:r w:rsidRPr="00921DEA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за счет межбюджетных трансфертов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042R374270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406,82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406,82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</w:t>
            </w:r>
            <w:proofErr w:type="spellStart"/>
            <w:r w:rsidRPr="00921DEA">
              <w:rPr>
                <w:sz w:val="16"/>
                <w:szCs w:val="16"/>
              </w:rPr>
              <w:t>мероприятийнаправленных</w:t>
            </w:r>
            <w:proofErr w:type="spellEnd"/>
            <w:r w:rsidRPr="00921DEA">
              <w:rPr>
                <w:sz w:val="16"/>
                <w:szCs w:val="16"/>
              </w:rPr>
              <w:t xml:space="preserve">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042R374270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0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осуществление переданных полномочий по решению вопросов местного значения поселений в отношении проведения капитального ремонта и </w:t>
            </w:r>
            <w:proofErr w:type="gramStart"/>
            <w:r w:rsidRPr="00921DEA">
              <w:rPr>
                <w:sz w:val="16"/>
                <w:szCs w:val="16"/>
              </w:rPr>
              <w:t>ремонта</w:t>
            </w:r>
            <w:proofErr w:type="gramEnd"/>
            <w:r w:rsidRPr="00921DEA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0430000110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74,68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74,68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3 326,13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99,74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3 326,13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99,74</w:t>
            </w:r>
          </w:p>
        </w:tc>
      </w:tr>
      <w:tr w:rsidR="00760E68" w:rsidRPr="00921DEA" w:rsidTr="00247554">
        <w:trPr>
          <w:trHeight w:val="15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3 326,13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99,74</w:t>
            </w:r>
          </w:p>
        </w:tc>
      </w:tr>
      <w:tr w:rsidR="00760E68" w:rsidRPr="00921DEA" w:rsidTr="00247554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3 334,94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3 326,13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99,74</w:t>
            </w:r>
          </w:p>
        </w:tc>
      </w:tr>
      <w:tr w:rsidR="00760E68" w:rsidRPr="00921DEA" w:rsidTr="00247554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1 237,63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1 237,63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1 228,82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99,29</w:t>
            </w:r>
          </w:p>
        </w:tc>
      </w:tr>
      <w:tr w:rsidR="00760E68" w:rsidRPr="00921DEA" w:rsidTr="00247554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осуществление </w:t>
            </w:r>
            <w:proofErr w:type="spellStart"/>
            <w:r w:rsidRPr="00921DEA">
              <w:rPr>
                <w:sz w:val="16"/>
                <w:szCs w:val="16"/>
              </w:rPr>
              <w:t>софинансирования</w:t>
            </w:r>
            <w:proofErr w:type="spellEnd"/>
            <w:r w:rsidRPr="00921DEA">
              <w:rPr>
                <w:sz w:val="16"/>
                <w:szCs w:val="16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05100S6430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2 072,44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2 072,44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2 072,44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24,87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31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7 109,15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23 582,29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21 121,12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89,56</w:t>
            </w:r>
          </w:p>
        </w:tc>
      </w:tr>
      <w:tr w:rsidR="00760E68" w:rsidRPr="00921DEA" w:rsidTr="00247554">
        <w:trPr>
          <w:trHeight w:val="31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7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28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23 560,16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21 099,00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89,55</w:t>
            </w:r>
          </w:p>
        </w:tc>
      </w:tr>
      <w:tr w:rsidR="00760E68" w:rsidRPr="00921DEA" w:rsidTr="00247554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23 560,16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21 099,00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89,55</w:t>
            </w:r>
          </w:p>
        </w:tc>
      </w:tr>
      <w:tr w:rsidR="00760E68" w:rsidRPr="00921DEA" w:rsidTr="00247554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23 560,16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21 099,00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89,55</w:t>
            </w:r>
          </w:p>
        </w:tc>
      </w:tr>
      <w:tr w:rsidR="00760E68" w:rsidRPr="00921DEA" w:rsidTr="0024755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23 560,16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21 099,00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89,55</w:t>
            </w:r>
          </w:p>
        </w:tc>
      </w:tr>
      <w:tr w:rsidR="00760E68" w:rsidRPr="00921DEA" w:rsidTr="00247554">
        <w:trPr>
          <w:trHeight w:val="14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921DEA">
              <w:rPr>
                <w:sz w:val="16"/>
                <w:szCs w:val="16"/>
              </w:rPr>
              <w:t>Каратузский</w:t>
            </w:r>
            <w:proofErr w:type="spellEnd"/>
            <w:r w:rsidRPr="00921DEA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2 928,40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2 711,81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2 616,45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96,48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2 928,40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2 711,81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2 616,45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96,48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2 928,40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2 711,81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2 616,45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96,48</w:t>
            </w:r>
          </w:p>
        </w:tc>
      </w:tr>
      <w:tr w:rsidR="00760E68" w:rsidRPr="00921DEA" w:rsidTr="00247554">
        <w:trPr>
          <w:trHeight w:val="14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4 150,08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5 390,64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5 374,84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99,71</w:t>
            </w:r>
          </w:p>
        </w:tc>
      </w:tr>
      <w:tr w:rsidR="00760E68" w:rsidRPr="00921DEA" w:rsidTr="00247554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2 662,10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2 938,85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2 938,85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2 662,10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2 938,85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2 938,85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52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112,86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150,14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69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частичное финансировани</w:t>
            </w:r>
            <w:proofErr w:type="gramStart"/>
            <w:r w:rsidRPr="00921DEA">
              <w:rPr>
                <w:sz w:val="16"/>
                <w:szCs w:val="16"/>
              </w:rPr>
              <w:t>е(</w:t>
            </w:r>
            <w:proofErr w:type="gramEnd"/>
            <w:r w:rsidRPr="00921DEA">
              <w:rPr>
                <w:sz w:val="16"/>
                <w:szCs w:val="16"/>
              </w:rPr>
              <w:t>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921DEA">
              <w:rPr>
                <w:sz w:val="16"/>
                <w:szCs w:val="16"/>
              </w:rPr>
              <w:t>размеров оплаты труда</w:t>
            </w:r>
            <w:proofErr w:type="gramEnd"/>
            <w:r w:rsidRPr="00921DEA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Прочие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1DEA">
              <w:rPr>
                <w:sz w:val="16"/>
                <w:szCs w:val="16"/>
              </w:rPr>
              <w:t>размера оплаты труда</w:t>
            </w:r>
            <w:proofErr w:type="gramEnd"/>
            <w:r w:rsidRPr="00921DE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216,81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216,81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1 487,98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2 187,29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2 171,49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99,28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1 487,98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2 187,29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2 171,49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99,28</w:t>
            </w:r>
          </w:p>
        </w:tc>
      </w:tr>
      <w:tr w:rsidR="00760E68" w:rsidRPr="00921DEA" w:rsidTr="00247554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921DEA">
              <w:rPr>
                <w:sz w:val="16"/>
                <w:szCs w:val="16"/>
              </w:rPr>
              <w:t>муниципальны</w:t>
            </w:r>
            <w:proofErr w:type="gramStart"/>
            <w:r w:rsidRPr="00921DEA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921DEA">
              <w:rPr>
                <w:sz w:val="16"/>
                <w:szCs w:val="16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10 110,00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10 110,00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3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3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Реализация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3 107,56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1 110,06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35,72</w:t>
            </w:r>
          </w:p>
        </w:tc>
      </w:tr>
      <w:tr w:rsidR="00760E68" w:rsidRPr="00921DEA" w:rsidTr="00247554">
        <w:trPr>
          <w:trHeight w:val="11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921DEA">
              <w:rPr>
                <w:sz w:val="16"/>
                <w:szCs w:val="16"/>
              </w:rPr>
              <w:t>с</w:t>
            </w:r>
            <w:proofErr w:type="gramStart"/>
            <w:r w:rsidRPr="00921DEA">
              <w:rPr>
                <w:sz w:val="16"/>
                <w:szCs w:val="16"/>
              </w:rPr>
              <w:t>.К</w:t>
            </w:r>
            <w:proofErr w:type="gramEnd"/>
            <w:r w:rsidRPr="00921DEA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1 110,06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1 110,06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0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1 997,50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921DEA">
              <w:rPr>
                <w:sz w:val="16"/>
                <w:szCs w:val="16"/>
              </w:rPr>
              <w:t>с</w:t>
            </w:r>
            <w:proofErr w:type="gramStart"/>
            <w:r w:rsidRPr="00921DEA">
              <w:rPr>
                <w:sz w:val="16"/>
                <w:szCs w:val="16"/>
              </w:rPr>
              <w:t>.К</w:t>
            </w:r>
            <w:proofErr w:type="gramEnd"/>
            <w:r w:rsidRPr="00921DEA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1 287,84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1 287,84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</w:tr>
      <w:tr w:rsidR="00760E68" w:rsidRPr="00921DEA" w:rsidTr="00247554">
        <w:trPr>
          <w:trHeight w:val="14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Прочие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4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346,00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13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для реализации проектов по решению вопросов местного значения сельских поселений в рамках подпрограммы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Фукционирование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Фукционирование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Софинансирование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921DEA">
              <w:rPr>
                <w:sz w:val="16"/>
                <w:szCs w:val="16"/>
              </w:rPr>
              <w:t>аккарицидных</w:t>
            </w:r>
            <w:proofErr w:type="spellEnd"/>
            <w:r w:rsidRPr="00921DEA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6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921DEA">
              <w:rPr>
                <w:sz w:val="16"/>
                <w:szCs w:val="16"/>
              </w:rPr>
              <w:t>аккарицидных</w:t>
            </w:r>
            <w:proofErr w:type="spellEnd"/>
            <w:r w:rsidRPr="00921DEA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45,43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1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1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1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232,47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Фукционирование</w:t>
            </w:r>
            <w:proofErr w:type="spellEnd"/>
            <w:r w:rsidRPr="00921DE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proofErr w:type="spellStart"/>
            <w:r w:rsidRPr="00921DEA">
              <w:rPr>
                <w:sz w:val="16"/>
                <w:szCs w:val="16"/>
              </w:rPr>
              <w:t>Каратузский</w:t>
            </w:r>
            <w:proofErr w:type="spellEnd"/>
            <w:r w:rsidRPr="00921DEA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805,18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 </w:t>
            </w:r>
            <w:r w:rsidRPr="00921DEA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805,18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805,19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739,40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921DEA">
              <w:rPr>
                <w:sz w:val="16"/>
                <w:szCs w:val="16"/>
              </w:rPr>
              <w:t>размеров оплаты труда</w:t>
            </w:r>
            <w:proofErr w:type="gramEnd"/>
            <w:r w:rsidRPr="00921DEA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9010010360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65,78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65,78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100,01</w:t>
            </w:r>
          </w:p>
        </w:tc>
      </w:tr>
      <w:tr w:rsidR="00760E68" w:rsidRPr="00921DEA" w:rsidTr="00247554">
        <w:trPr>
          <w:trHeight w:val="9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921DEA">
              <w:rPr>
                <w:sz w:val="16"/>
                <w:szCs w:val="16"/>
              </w:rPr>
              <w:t>размеров оплаты труда</w:t>
            </w:r>
            <w:proofErr w:type="gramEnd"/>
            <w:r w:rsidRPr="00921DEA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1 841,45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1 841,45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МБУ "</w:t>
            </w:r>
            <w:proofErr w:type="spellStart"/>
            <w:r w:rsidRPr="00921DEA">
              <w:rPr>
                <w:sz w:val="16"/>
                <w:szCs w:val="16"/>
              </w:rPr>
              <w:t>Каратузская</w:t>
            </w:r>
            <w:proofErr w:type="spellEnd"/>
            <w:r w:rsidRPr="00921DEA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1 841,45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1 841,45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921DEA">
              <w:rPr>
                <w:sz w:val="16"/>
                <w:szCs w:val="16"/>
              </w:rPr>
              <w:t>Каратузская</w:t>
            </w:r>
            <w:proofErr w:type="spellEnd"/>
            <w:r w:rsidRPr="00921DEA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1 841,45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1 841,45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921DEA">
              <w:rPr>
                <w:sz w:val="16"/>
                <w:szCs w:val="16"/>
              </w:rPr>
              <w:t xml:space="preserve">( </w:t>
            </w:r>
            <w:proofErr w:type="gramEnd"/>
            <w:r w:rsidRPr="00921DEA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1 742,13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1 742,13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1 742,13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1 742,13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1 742,13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1 742,13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частичное финансировани</w:t>
            </w:r>
            <w:proofErr w:type="gramStart"/>
            <w:r w:rsidRPr="00921DEA">
              <w:rPr>
                <w:sz w:val="16"/>
                <w:szCs w:val="16"/>
              </w:rPr>
              <w:t>е(</w:t>
            </w:r>
            <w:proofErr w:type="gramEnd"/>
            <w:r w:rsidRPr="00921DEA">
              <w:rPr>
                <w:sz w:val="16"/>
                <w:szCs w:val="16"/>
              </w:rPr>
              <w:t>возмещение) расходов на повышение с 1 октября 2020 года размеров оплаты труда отдельным категориям работников бюджетной сферы Красноярского края. 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9020010350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921DEA">
              <w:rPr>
                <w:sz w:val="16"/>
                <w:szCs w:val="16"/>
              </w:rPr>
              <w:t>размеров оплаты труда</w:t>
            </w:r>
            <w:proofErr w:type="gramEnd"/>
            <w:r w:rsidRPr="00921DEA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9020010360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МБУК "</w:t>
            </w:r>
            <w:proofErr w:type="spellStart"/>
            <w:r w:rsidRPr="00921DEA">
              <w:rPr>
                <w:sz w:val="16"/>
                <w:szCs w:val="16"/>
              </w:rPr>
              <w:t>Каратузский</w:t>
            </w:r>
            <w:proofErr w:type="spellEnd"/>
            <w:r w:rsidRPr="00921DEA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8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100,00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</w:tr>
      <w:tr w:rsidR="00760E68" w:rsidRPr="00921DEA" w:rsidTr="00247554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right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28 547,61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46 219,28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68" w:rsidRPr="00921DEA" w:rsidRDefault="00760E68" w:rsidP="00247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21DEA">
              <w:rPr>
                <w:b/>
                <w:bCs/>
                <w:sz w:val="16"/>
                <w:szCs w:val="16"/>
              </w:rPr>
              <w:t>43 554,35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68" w:rsidRPr="00921DEA" w:rsidRDefault="00760E68" w:rsidP="00247554">
            <w:pPr>
              <w:jc w:val="right"/>
              <w:rPr>
                <w:sz w:val="16"/>
                <w:szCs w:val="16"/>
              </w:rPr>
            </w:pPr>
            <w:r w:rsidRPr="00921DEA">
              <w:rPr>
                <w:sz w:val="16"/>
                <w:szCs w:val="16"/>
              </w:rPr>
              <w:t>94,23</w:t>
            </w:r>
          </w:p>
        </w:tc>
      </w:tr>
    </w:tbl>
    <w:p w:rsidR="00760E68" w:rsidRDefault="00760E68" w:rsidP="00760E68">
      <w:pPr>
        <w:jc w:val="both"/>
        <w:rPr>
          <w:sz w:val="20"/>
          <w:szCs w:val="20"/>
        </w:rPr>
        <w:sectPr w:rsidR="00760E68" w:rsidSect="00921D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0E68" w:rsidRPr="00C43633" w:rsidRDefault="00760E68" w:rsidP="00760E68">
      <w:pPr>
        <w:jc w:val="center"/>
        <w:rPr>
          <w:b/>
          <w:sz w:val="20"/>
          <w:szCs w:val="20"/>
        </w:rPr>
      </w:pPr>
      <w:r w:rsidRPr="00C43633">
        <w:rPr>
          <w:b/>
          <w:sz w:val="20"/>
          <w:szCs w:val="20"/>
        </w:rPr>
        <w:lastRenderedPageBreak/>
        <w:t>ПОЯСНИТЕЛЬНАЯ ЗАПИСКА</w:t>
      </w:r>
    </w:p>
    <w:p w:rsidR="00760E68" w:rsidRPr="00C43633" w:rsidRDefault="00760E68" w:rsidP="00760E68">
      <w:pPr>
        <w:jc w:val="center"/>
        <w:rPr>
          <w:b/>
          <w:sz w:val="20"/>
          <w:szCs w:val="20"/>
        </w:rPr>
      </w:pPr>
      <w:r w:rsidRPr="00C43633">
        <w:rPr>
          <w:b/>
          <w:sz w:val="20"/>
          <w:szCs w:val="20"/>
        </w:rPr>
        <w:t>к проекту решения Каратузского сельского Совета депутатов</w:t>
      </w:r>
    </w:p>
    <w:p w:rsidR="00760E68" w:rsidRPr="00C43633" w:rsidRDefault="00760E68" w:rsidP="00760E68">
      <w:pPr>
        <w:jc w:val="center"/>
        <w:rPr>
          <w:b/>
          <w:sz w:val="20"/>
          <w:szCs w:val="20"/>
        </w:rPr>
      </w:pPr>
      <w:r w:rsidRPr="00C43633">
        <w:rPr>
          <w:b/>
          <w:sz w:val="20"/>
          <w:szCs w:val="20"/>
        </w:rPr>
        <w:t>«Об исполнении бюджета Каратузского сельсовета за 2020 год»</w:t>
      </w: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r w:rsidRPr="00C43633">
        <w:rPr>
          <w:sz w:val="20"/>
          <w:szCs w:val="20"/>
        </w:rPr>
        <w:t>Параметры бюджета:</w:t>
      </w: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r w:rsidRPr="00C43633">
        <w:rPr>
          <w:sz w:val="20"/>
          <w:szCs w:val="20"/>
        </w:rPr>
        <w:t>Доходы  42386,94 тыс. рублей</w:t>
      </w: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r w:rsidRPr="00C43633">
        <w:rPr>
          <w:sz w:val="20"/>
          <w:szCs w:val="20"/>
        </w:rPr>
        <w:t>Расходы 43554,35 тыс. рублей</w:t>
      </w: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r w:rsidRPr="00C43633">
        <w:rPr>
          <w:sz w:val="20"/>
          <w:szCs w:val="20"/>
        </w:rPr>
        <w:t>Дефицит  1167,41 тыс. рублей</w:t>
      </w: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r w:rsidRPr="00C43633">
        <w:rPr>
          <w:sz w:val="20"/>
          <w:szCs w:val="20"/>
        </w:rPr>
        <w:t>Бюджет Каратузского сельсовета по доходам за 2020 г. исполнен на 97,6 % к уточненному плану, который составил 43430,92 тыс. руб. Уточненный план увеличился к первоначальному плану на 14883,31 тыс. руб. или на 65,73 %.</w:t>
      </w:r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proofErr w:type="gramStart"/>
      <w:r w:rsidRPr="00C43633">
        <w:rPr>
          <w:sz w:val="20"/>
          <w:szCs w:val="20"/>
        </w:rPr>
        <w:t>Бюджет Каратузского сельсовета по расходам за 2020 г исполнен на 94,23% к уточненному плану, который составил 46219,27тыс. руб. Уточненный план по расходам увеличился к первоначальному на 16480,86 тыс. руб., или на 61,77 %.</w:t>
      </w:r>
      <w:proofErr w:type="gramEnd"/>
    </w:p>
    <w:p w:rsidR="00760E68" w:rsidRPr="00C43633" w:rsidRDefault="00760E68" w:rsidP="00760E68">
      <w:pPr>
        <w:ind w:firstLine="708"/>
        <w:jc w:val="both"/>
        <w:rPr>
          <w:sz w:val="20"/>
          <w:szCs w:val="20"/>
        </w:rPr>
      </w:pPr>
      <w:r w:rsidRPr="00C43633">
        <w:rPr>
          <w:sz w:val="20"/>
          <w:szCs w:val="20"/>
        </w:rPr>
        <w:t>Источники внутреннего финансирования дефицита бюджета Каратузского сельсовета за 2020г. составили – 1167,41 тыс. руб.</w:t>
      </w:r>
    </w:p>
    <w:p w:rsidR="00760E68" w:rsidRPr="00C43633" w:rsidRDefault="00760E68" w:rsidP="00760E68">
      <w:pPr>
        <w:jc w:val="both"/>
        <w:rPr>
          <w:b/>
          <w:sz w:val="20"/>
          <w:szCs w:val="20"/>
        </w:rPr>
      </w:pPr>
    </w:p>
    <w:p w:rsidR="00760E68" w:rsidRPr="00C43633" w:rsidRDefault="00760E68" w:rsidP="00760E68">
      <w:pPr>
        <w:jc w:val="both"/>
        <w:rPr>
          <w:b/>
          <w:sz w:val="20"/>
          <w:szCs w:val="20"/>
        </w:rPr>
      </w:pPr>
      <w:r w:rsidRPr="00C43633">
        <w:rPr>
          <w:b/>
          <w:sz w:val="20"/>
          <w:szCs w:val="20"/>
        </w:rPr>
        <w:t>I ДОХОДЫ: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b/>
          <w:sz w:val="20"/>
          <w:szCs w:val="20"/>
        </w:rPr>
        <w:t>Налоговые и неналоговые доходы:</w:t>
      </w:r>
      <w:r w:rsidRPr="00C43633">
        <w:rPr>
          <w:sz w:val="20"/>
          <w:szCs w:val="20"/>
        </w:rPr>
        <w:t xml:space="preserve"> план – 10246,16 тыс. руб. исполнение 10359,49 тыс. руб. (101,11%), в том числе: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Налог на доходы физических лиц: </w:t>
      </w:r>
      <w:r w:rsidRPr="00C43633">
        <w:rPr>
          <w:sz w:val="20"/>
          <w:szCs w:val="20"/>
        </w:rPr>
        <w:t>план – 2005,6 тыс. руб., исполнение – 2120,55 тыс. руб. – 105,73 %.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proofErr w:type="gramStart"/>
      <w:r w:rsidRPr="00C43633">
        <w:rPr>
          <w:i/>
          <w:sz w:val="20"/>
          <w:szCs w:val="20"/>
        </w:rPr>
        <w:t>Налоги на товары (работы, услуги), реализуемые на территории РФ: акцизы по подакцизным товарам:</w:t>
      </w:r>
      <w:r w:rsidRPr="00C43633">
        <w:rPr>
          <w:sz w:val="20"/>
          <w:szCs w:val="20"/>
        </w:rPr>
        <w:t xml:space="preserve"> план – 1262,50 тыс. руб., исполнение – 1127,48 тыс. руб. – 89,31 %.</w:t>
      </w:r>
      <w:proofErr w:type="gramEnd"/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>Налог на совокупный доход (единый сельскохозяйственный налог):</w:t>
      </w:r>
      <w:r w:rsidRPr="00C43633">
        <w:rPr>
          <w:sz w:val="20"/>
          <w:szCs w:val="20"/>
        </w:rPr>
        <w:t xml:space="preserve"> </w:t>
      </w:r>
      <w:r w:rsidRPr="00C43633">
        <w:rPr>
          <w:sz w:val="20"/>
          <w:szCs w:val="20"/>
        </w:rPr>
        <w:br/>
        <w:t>план – 36 тыс. руб., исполнение – 36,38 тыс. руб. -  101,07 %.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Налог на имущество: </w:t>
      </w:r>
      <w:r w:rsidRPr="00C43633">
        <w:rPr>
          <w:sz w:val="20"/>
          <w:szCs w:val="20"/>
        </w:rPr>
        <w:t>план – 6903,06 тыс. руб., исполнение – 7033,10 тыс. руб. -  101,88 %.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b/>
          <w:sz w:val="20"/>
          <w:szCs w:val="20"/>
        </w:rPr>
        <w:t>Безвозмездные поступления от других бюджетов бюджетной системы РФ: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sz w:val="20"/>
          <w:szCs w:val="20"/>
        </w:rPr>
        <w:t>уточненный план – 33184,76 тыс. руб., исполнение за 2020г. составляет 32027,45 тыс. руб., 96,51 % к уточненному плану, в том числе: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>Дотации бюджетам субъектов РФ и муниципальных образований:</w:t>
      </w:r>
      <w:r w:rsidRPr="00C43633">
        <w:rPr>
          <w:i/>
          <w:sz w:val="20"/>
          <w:szCs w:val="20"/>
        </w:rPr>
        <w:br/>
      </w:r>
      <w:r w:rsidRPr="00C43633">
        <w:rPr>
          <w:sz w:val="20"/>
          <w:szCs w:val="20"/>
        </w:rPr>
        <w:t>план –7956,60 тыс. руб., исполнение – 7956,6 тыс. руб. (100%)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>Иные межбюджетные трансферты бюджетной системы Российской Федерации поселений:</w:t>
      </w:r>
      <w:r w:rsidRPr="00C43633">
        <w:rPr>
          <w:sz w:val="20"/>
          <w:szCs w:val="20"/>
        </w:rPr>
        <w:t xml:space="preserve"> уточненный план – 24960,45 тыс. руб., исполнение – 23891,20 тыс. руб. (95,72 %)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комиссий: </w:t>
      </w:r>
      <w:r w:rsidRPr="00C43633">
        <w:rPr>
          <w:sz w:val="20"/>
          <w:szCs w:val="20"/>
        </w:rPr>
        <w:t>план – 32,51 тыс. руб., исполнение – 32,71 тыс. руб. исполнение 100%.</w:t>
      </w:r>
    </w:p>
    <w:p w:rsidR="00760E68" w:rsidRPr="00C43633" w:rsidRDefault="00760E68" w:rsidP="00760E68">
      <w:pPr>
        <w:jc w:val="both"/>
        <w:rPr>
          <w:b/>
          <w:sz w:val="20"/>
          <w:szCs w:val="20"/>
        </w:rPr>
      </w:pPr>
      <w:r w:rsidRPr="00C43633">
        <w:rPr>
          <w:b/>
          <w:sz w:val="20"/>
          <w:szCs w:val="20"/>
        </w:rPr>
        <w:t>II РАСХОДЫ:</w:t>
      </w:r>
    </w:p>
    <w:p w:rsidR="00760E68" w:rsidRPr="00C43633" w:rsidRDefault="00760E68" w:rsidP="00760E68">
      <w:pPr>
        <w:jc w:val="both"/>
        <w:rPr>
          <w:b/>
          <w:sz w:val="20"/>
          <w:szCs w:val="20"/>
        </w:rPr>
      </w:pP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sz w:val="20"/>
          <w:szCs w:val="20"/>
        </w:rPr>
        <w:t>Бюджет Каратузского сельсовета по разделам бюджетной классификации: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0100 </w:t>
      </w:r>
      <w:r w:rsidRPr="00C43633">
        <w:rPr>
          <w:sz w:val="20"/>
          <w:szCs w:val="20"/>
        </w:rPr>
        <w:t>" Общегосударственные вопросы ", план – 8291,15 тыс. руб., исполнение – 8096,20 тыс. руб., исполнение 97,65 %.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0300 </w:t>
      </w:r>
      <w:r w:rsidRPr="00C43633">
        <w:rPr>
          <w:sz w:val="20"/>
          <w:szCs w:val="20"/>
        </w:rPr>
        <w:t>"Национальная безопасность и правоохранительная деятельность", уточненный план – 473,72 тыс. руб., исполнение – 473,72 тыс. руб. - 100 % к уточненному плану.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0400 </w:t>
      </w:r>
      <w:r w:rsidRPr="00C43633">
        <w:rPr>
          <w:sz w:val="20"/>
          <w:szCs w:val="20"/>
        </w:rPr>
        <w:t>"Национальная экономика", уточненный план – 4583,48 тыс. руб., исполнение – 4574,67 тыс. руб. -  99,81 % к уточненному плану.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0500 </w:t>
      </w:r>
      <w:r w:rsidRPr="00C43633">
        <w:rPr>
          <w:sz w:val="20"/>
          <w:szCs w:val="20"/>
        </w:rPr>
        <w:t>"Жилищно-коммунальное хозяйство", уточненный план – 23582,29 тыс. руб., исполнение – 21121,12 тыс. руб. - 89,56 % к уточненному плану.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</w:p>
    <w:p w:rsidR="00760E68" w:rsidRPr="00C43633" w:rsidRDefault="00760E68" w:rsidP="00760E68">
      <w:pPr>
        <w:jc w:val="both"/>
        <w:rPr>
          <w:sz w:val="20"/>
          <w:szCs w:val="20"/>
        </w:rPr>
      </w:pPr>
      <w:proofErr w:type="gramStart"/>
      <w:r w:rsidRPr="00C43633">
        <w:rPr>
          <w:i/>
          <w:sz w:val="20"/>
          <w:szCs w:val="20"/>
        </w:rPr>
        <w:t xml:space="preserve">Раздел 0800 </w:t>
      </w:r>
      <w:r w:rsidRPr="00C43633">
        <w:rPr>
          <w:sz w:val="20"/>
          <w:szCs w:val="20"/>
        </w:rPr>
        <w:t>"Культура, кинематография", план – 8992,17 тыс. руб., исполнение – 8992,17 тыс. руб. -  100 %.</w:t>
      </w:r>
      <w:proofErr w:type="gramEnd"/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0900 </w:t>
      </w:r>
      <w:r w:rsidRPr="00C43633">
        <w:rPr>
          <w:sz w:val="20"/>
          <w:szCs w:val="20"/>
        </w:rPr>
        <w:t>"Здравоохранение", план – 50,93 тыс. руб., исполнение – 50,93 тыс. руб. – 100 %.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1000 </w:t>
      </w:r>
      <w:r w:rsidRPr="00C43633">
        <w:rPr>
          <w:sz w:val="20"/>
          <w:szCs w:val="20"/>
        </w:rPr>
        <w:t>"Социальная политика", план –232,47 тыс. руб., исполнение – 232,47 тыс. руб.–100 %.</w:t>
      </w:r>
    </w:p>
    <w:p w:rsidR="00760E68" w:rsidRPr="00C43633" w:rsidRDefault="00760E68" w:rsidP="00760E68">
      <w:pPr>
        <w:jc w:val="both"/>
        <w:rPr>
          <w:sz w:val="20"/>
          <w:szCs w:val="20"/>
        </w:rPr>
      </w:pPr>
      <w:r w:rsidRPr="00C43633">
        <w:rPr>
          <w:i/>
          <w:sz w:val="20"/>
          <w:szCs w:val="20"/>
        </w:rPr>
        <w:t xml:space="preserve">Раздел 1403 </w:t>
      </w:r>
      <w:r w:rsidRPr="00C43633">
        <w:rPr>
          <w:color w:val="000000"/>
          <w:sz w:val="20"/>
          <w:szCs w:val="20"/>
        </w:rPr>
        <w:t>Межбюджетные трансферты общего характера</w:t>
      </w:r>
      <w:r w:rsidRPr="00C43633">
        <w:rPr>
          <w:sz w:val="20"/>
          <w:szCs w:val="20"/>
        </w:rPr>
        <w:t xml:space="preserve"> план – 13,07 тыс. руб., исполнение – 13,07 тыс</w:t>
      </w:r>
      <w:proofErr w:type="gramStart"/>
      <w:r w:rsidRPr="00C43633">
        <w:rPr>
          <w:sz w:val="20"/>
          <w:szCs w:val="20"/>
        </w:rPr>
        <w:t>.р</w:t>
      </w:r>
      <w:proofErr w:type="gramEnd"/>
      <w:r w:rsidRPr="00C43633">
        <w:rPr>
          <w:sz w:val="20"/>
          <w:szCs w:val="20"/>
        </w:rPr>
        <w:t>уб.-100 %.</w:t>
      </w:r>
    </w:p>
    <w:p w:rsidR="00760E68" w:rsidRDefault="00760E68" w:rsidP="00760E68">
      <w:pPr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E68" w:rsidTr="00247554">
        <w:tc>
          <w:tcPr>
            <w:tcW w:w="4785" w:type="dxa"/>
          </w:tcPr>
          <w:p w:rsidR="00760E68" w:rsidRDefault="00760E68" w:rsidP="00247554">
            <w:pPr>
              <w:jc w:val="both"/>
              <w:rPr>
                <w:sz w:val="20"/>
                <w:szCs w:val="20"/>
              </w:rPr>
            </w:pPr>
            <w:r w:rsidRPr="00C4363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786" w:type="dxa"/>
          </w:tcPr>
          <w:p w:rsidR="00760E68" w:rsidRDefault="00760E68" w:rsidP="00247554">
            <w:pPr>
              <w:jc w:val="right"/>
              <w:rPr>
                <w:sz w:val="20"/>
                <w:szCs w:val="20"/>
              </w:rPr>
            </w:pPr>
            <w:r w:rsidRPr="00C43633">
              <w:rPr>
                <w:sz w:val="20"/>
                <w:szCs w:val="20"/>
              </w:rPr>
              <w:t>Е.Е. Иванова</w:t>
            </w:r>
          </w:p>
        </w:tc>
      </w:tr>
    </w:tbl>
    <w:p w:rsidR="00760E68" w:rsidRPr="00C43633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</w:pPr>
    </w:p>
    <w:p w:rsidR="00760E68" w:rsidRDefault="00760E68" w:rsidP="00760E68">
      <w:pPr>
        <w:jc w:val="both"/>
        <w:rPr>
          <w:sz w:val="20"/>
          <w:szCs w:val="20"/>
        </w:rPr>
      </w:pPr>
    </w:p>
    <w:p w:rsidR="00760E68" w:rsidRPr="00635CA8" w:rsidRDefault="00760E68" w:rsidP="00760E68">
      <w:pPr>
        <w:jc w:val="both"/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760E68" w:rsidRPr="00464F95" w:rsidRDefault="00760E68" w:rsidP="00760E68">
      <w:pPr>
        <w:pStyle w:val="af5"/>
        <w:ind w:right="-1"/>
        <w:rPr>
          <w:sz w:val="20"/>
        </w:rPr>
      </w:pPr>
      <w:r w:rsidRPr="00464F95">
        <w:rPr>
          <w:noProof/>
          <w:sz w:val="20"/>
        </w:rPr>
        <w:drawing>
          <wp:inline distT="0" distB="0" distL="0" distR="0" wp14:anchorId="22151C42" wp14:editId="1EE9D7C3">
            <wp:extent cx="367950" cy="46803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чб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8" cy="4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68" w:rsidRPr="00464F95" w:rsidRDefault="00760E68" w:rsidP="00760E68">
      <w:pPr>
        <w:jc w:val="center"/>
        <w:rPr>
          <w:sz w:val="20"/>
          <w:szCs w:val="20"/>
        </w:rPr>
      </w:pPr>
      <w:r w:rsidRPr="00464F95">
        <w:rPr>
          <w:sz w:val="20"/>
          <w:szCs w:val="20"/>
        </w:rPr>
        <w:t>КАРАТУЗСКИЙ СЕЛЬСКИЙ СОВЕТ ДЕПУТАТОВ</w:t>
      </w:r>
    </w:p>
    <w:p w:rsidR="00760E68" w:rsidRPr="00464F95" w:rsidRDefault="00760E68" w:rsidP="00760E68">
      <w:pPr>
        <w:jc w:val="center"/>
        <w:rPr>
          <w:sz w:val="20"/>
          <w:szCs w:val="20"/>
        </w:rPr>
      </w:pPr>
    </w:p>
    <w:p w:rsidR="00760E68" w:rsidRPr="00464F95" w:rsidRDefault="00760E68" w:rsidP="00760E68">
      <w:pPr>
        <w:jc w:val="center"/>
        <w:rPr>
          <w:sz w:val="20"/>
          <w:szCs w:val="20"/>
        </w:rPr>
      </w:pPr>
      <w:r w:rsidRPr="00464F95">
        <w:rPr>
          <w:sz w:val="20"/>
          <w:szCs w:val="20"/>
        </w:rPr>
        <w:t>РЕШЕНИЕ</w:t>
      </w:r>
    </w:p>
    <w:p w:rsidR="00760E68" w:rsidRPr="00464F95" w:rsidRDefault="00760E68" w:rsidP="00760E68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E68" w:rsidRPr="00464F95" w:rsidTr="00247554">
        <w:tc>
          <w:tcPr>
            <w:tcW w:w="3190" w:type="dxa"/>
          </w:tcPr>
          <w:p w:rsidR="00760E68" w:rsidRPr="00464F95" w:rsidRDefault="00760E68" w:rsidP="00247554">
            <w:pPr>
              <w:rPr>
                <w:sz w:val="20"/>
                <w:szCs w:val="20"/>
              </w:rPr>
            </w:pPr>
            <w:r w:rsidRPr="00464F95">
              <w:rPr>
                <w:sz w:val="20"/>
                <w:szCs w:val="20"/>
              </w:rPr>
              <w:t>28.04.2021</w:t>
            </w:r>
          </w:p>
        </w:tc>
        <w:tc>
          <w:tcPr>
            <w:tcW w:w="3190" w:type="dxa"/>
          </w:tcPr>
          <w:p w:rsidR="00760E68" w:rsidRPr="00464F95" w:rsidRDefault="00760E68" w:rsidP="00247554">
            <w:pPr>
              <w:jc w:val="center"/>
              <w:rPr>
                <w:sz w:val="20"/>
                <w:szCs w:val="20"/>
              </w:rPr>
            </w:pPr>
            <w:r w:rsidRPr="00464F95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60E68" w:rsidRPr="00464F95" w:rsidRDefault="00760E68" w:rsidP="00247554">
            <w:pPr>
              <w:jc w:val="right"/>
              <w:rPr>
                <w:sz w:val="20"/>
                <w:szCs w:val="20"/>
              </w:rPr>
            </w:pPr>
            <w:r w:rsidRPr="00464F95">
              <w:rPr>
                <w:sz w:val="20"/>
                <w:szCs w:val="20"/>
              </w:rPr>
              <w:t>№ 06-32</w:t>
            </w:r>
          </w:p>
        </w:tc>
      </w:tr>
    </w:tbl>
    <w:p w:rsidR="00760E68" w:rsidRPr="00464F95" w:rsidRDefault="00760E68" w:rsidP="00760E68">
      <w:pPr>
        <w:rPr>
          <w:sz w:val="20"/>
          <w:szCs w:val="20"/>
        </w:rPr>
      </w:pPr>
    </w:p>
    <w:p w:rsidR="00760E68" w:rsidRPr="00464F95" w:rsidRDefault="00760E68" w:rsidP="00760E68">
      <w:pPr>
        <w:rPr>
          <w:sz w:val="20"/>
          <w:szCs w:val="20"/>
        </w:rPr>
      </w:pPr>
      <w:r w:rsidRPr="00464F95">
        <w:rPr>
          <w:sz w:val="20"/>
          <w:szCs w:val="20"/>
        </w:rPr>
        <w:t>Об отчете главы Каратузского сельсовета за 2020 год</w:t>
      </w:r>
    </w:p>
    <w:p w:rsidR="00760E68" w:rsidRPr="00464F95" w:rsidRDefault="00760E68" w:rsidP="00760E68">
      <w:pPr>
        <w:jc w:val="both"/>
        <w:rPr>
          <w:sz w:val="20"/>
          <w:szCs w:val="20"/>
        </w:rPr>
      </w:pPr>
    </w:p>
    <w:p w:rsidR="00760E68" w:rsidRPr="00464F95" w:rsidRDefault="00760E68" w:rsidP="00760E68">
      <w:pPr>
        <w:ind w:firstLine="708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Заслушав и обсудив отчет главы Каратузского сельсовета об итогах деятельности администрации сельсовета в 2020 году, в соответствии с пунктом 3 статьи 25 Устава Каратузского сельсовета Каратузского района Красноярского края, ст.39 Регламента Каратузского сельского Совета депутатов, </w:t>
      </w:r>
      <w:proofErr w:type="spellStart"/>
      <w:r w:rsidRPr="00464F95">
        <w:rPr>
          <w:sz w:val="20"/>
          <w:szCs w:val="20"/>
        </w:rPr>
        <w:t>Каратузский</w:t>
      </w:r>
      <w:proofErr w:type="spellEnd"/>
      <w:r w:rsidRPr="00464F95">
        <w:rPr>
          <w:sz w:val="20"/>
          <w:szCs w:val="20"/>
        </w:rPr>
        <w:t xml:space="preserve"> сельский Совет депутатов РЕШИЛ:</w:t>
      </w:r>
    </w:p>
    <w:p w:rsidR="00760E68" w:rsidRPr="00464F95" w:rsidRDefault="00760E68" w:rsidP="00760E68">
      <w:pPr>
        <w:ind w:firstLine="708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1</w:t>
      </w:r>
      <w:proofErr w:type="gramStart"/>
      <w:r w:rsidRPr="00464F95">
        <w:rPr>
          <w:sz w:val="20"/>
          <w:szCs w:val="20"/>
        </w:rPr>
        <w:t xml:space="preserve"> У</w:t>
      </w:r>
      <w:proofErr w:type="gramEnd"/>
      <w:r w:rsidRPr="00464F95">
        <w:rPr>
          <w:sz w:val="20"/>
          <w:szCs w:val="20"/>
        </w:rPr>
        <w:t>твердить отчет главы Каратузского сельсовета об итогах деятельности администрации сельсовета за 2020 год. Прилагается.</w:t>
      </w:r>
    </w:p>
    <w:p w:rsidR="00760E68" w:rsidRPr="00464F95" w:rsidRDefault="00760E68" w:rsidP="00760E68">
      <w:pPr>
        <w:ind w:firstLine="708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2. Признать деятельность главы и работу администрации Каратузского сельсовета по итогам 2020 года удовлетворительной.</w:t>
      </w:r>
    </w:p>
    <w:p w:rsidR="00760E68" w:rsidRPr="00464F95" w:rsidRDefault="00760E68" w:rsidP="00760E68">
      <w:pPr>
        <w:ind w:firstLine="708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3. Решение вступает в силу со дня его принятия и подлежит опубликованию в периодическом печатном издании «</w:t>
      </w:r>
      <w:proofErr w:type="spellStart"/>
      <w:r w:rsidRPr="00464F95">
        <w:rPr>
          <w:sz w:val="20"/>
          <w:szCs w:val="20"/>
        </w:rPr>
        <w:t>Каратузский</w:t>
      </w:r>
      <w:proofErr w:type="spellEnd"/>
      <w:r w:rsidRPr="00464F95">
        <w:rPr>
          <w:sz w:val="20"/>
          <w:szCs w:val="20"/>
        </w:rPr>
        <w:t xml:space="preserve"> вестник», а так же на официальном сайте администрации Каратузского сельсовета </w:t>
      </w:r>
      <w:hyperlink r:id="rId15" w:history="1">
        <w:r w:rsidRPr="00464F95">
          <w:rPr>
            <w:rStyle w:val="a9"/>
            <w:sz w:val="20"/>
            <w:szCs w:val="20"/>
          </w:rPr>
          <w:t>http://www.karatuzskoe24.ru/</w:t>
        </w:r>
      </w:hyperlink>
      <w:r w:rsidRPr="00464F95">
        <w:rPr>
          <w:sz w:val="20"/>
          <w:szCs w:val="20"/>
        </w:rPr>
        <w:t>.</w:t>
      </w:r>
    </w:p>
    <w:p w:rsidR="00760E68" w:rsidRPr="00464F95" w:rsidRDefault="00760E68" w:rsidP="00760E68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E68" w:rsidRPr="00464F95" w:rsidTr="00247554">
        <w:trPr>
          <w:jc w:val="center"/>
        </w:trPr>
        <w:tc>
          <w:tcPr>
            <w:tcW w:w="4785" w:type="dxa"/>
          </w:tcPr>
          <w:p w:rsidR="00760E68" w:rsidRPr="00464F95" w:rsidRDefault="00760E68" w:rsidP="00247554">
            <w:pPr>
              <w:jc w:val="both"/>
              <w:rPr>
                <w:sz w:val="20"/>
                <w:szCs w:val="20"/>
              </w:rPr>
            </w:pPr>
            <w:r w:rsidRPr="00464F95">
              <w:rPr>
                <w:sz w:val="20"/>
                <w:szCs w:val="20"/>
              </w:rPr>
              <w:t xml:space="preserve">Председатель Каратузского </w:t>
            </w:r>
          </w:p>
          <w:p w:rsidR="00760E68" w:rsidRPr="00464F95" w:rsidRDefault="00760E68" w:rsidP="00247554">
            <w:pPr>
              <w:jc w:val="both"/>
              <w:rPr>
                <w:sz w:val="20"/>
                <w:szCs w:val="20"/>
              </w:rPr>
            </w:pPr>
            <w:r w:rsidRPr="00464F95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760E68" w:rsidRPr="00464F95" w:rsidRDefault="00760E68" w:rsidP="00247554">
            <w:pPr>
              <w:jc w:val="both"/>
              <w:rPr>
                <w:sz w:val="20"/>
                <w:szCs w:val="20"/>
              </w:rPr>
            </w:pPr>
          </w:p>
          <w:p w:rsidR="00760E68" w:rsidRPr="00464F95" w:rsidRDefault="00760E68" w:rsidP="00247554">
            <w:pPr>
              <w:jc w:val="right"/>
              <w:rPr>
                <w:sz w:val="20"/>
                <w:szCs w:val="20"/>
              </w:rPr>
            </w:pPr>
            <w:r w:rsidRPr="00464F95">
              <w:rPr>
                <w:sz w:val="20"/>
                <w:szCs w:val="20"/>
              </w:rPr>
              <w:t>О.В. Федосеева</w:t>
            </w:r>
          </w:p>
        </w:tc>
      </w:tr>
    </w:tbl>
    <w:p w:rsidR="00760E68" w:rsidRPr="00464F95" w:rsidRDefault="00760E68" w:rsidP="00760E68">
      <w:pPr>
        <w:jc w:val="both"/>
        <w:rPr>
          <w:sz w:val="20"/>
          <w:szCs w:val="20"/>
        </w:rPr>
      </w:pPr>
    </w:p>
    <w:p w:rsidR="00760E68" w:rsidRPr="00464F95" w:rsidRDefault="00760E68" w:rsidP="00760E68">
      <w:pPr>
        <w:ind w:left="360"/>
        <w:jc w:val="both"/>
        <w:rPr>
          <w:sz w:val="20"/>
          <w:szCs w:val="20"/>
        </w:rPr>
      </w:pPr>
    </w:p>
    <w:p w:rsidR="00760E68" w:rsidRPr="00464F95" w:rsidRDefault="00760E68" w:rsidP="00760E68">
      <w:pPr>
        <w:ind w:left="5387"/>
        <w:rPr>
          <w:sz w:val="20"/>
          <w:szCs w:val="20"/>
        </w:rPr>
      </w:pPr>
    </w:p>
    <w:p w:rsidR="00760E68" w:rsidRPr="00464F95" w:rsidRDefault="00760E68" w:rsidP="00760E68">
      <w:pPr>
        <w:ind w:left="5387"/>
        <w:rPr>
          <w:sz w:val="20"/>
          <w:szCs w:val="20"/>
        </w:rPr>
      </w:pPr>
    </w:p>
    <w:p w:rsidR="00760E68" w:rsidRPr="00464F95" w:rsidRDefault="00760E68" w:rsidP="00760E68">
      <w:pPr>
        <w:ind w:left="5387"/>
        <w:rPr>
          <w:sz w:val="20"/>
          <w:szCs w:val="20"/>
        </w:rPr>
      </w:pPr>
    </w:p>
    <w:p w:rsidR="00760E68" w:rsidRPr="00464F95" w:rsidRDefault="00760E68" w:rsidP="00760E68">
      <w:pPr>
        <w:ind w:left="5387"/>
        <w:rPr>
          <w:sz w:val="20"/>
          <w:szCs w:val="20"/>
        </w:rPr>
      </w:pPr>
      <w:r w:rsidRPr="00464F95">
        <w:rPr>
          <w:sz w:val="20"/>
          <w:szCs w:val="20"/>
        </w:rPr>
        <w:t>Приложение к Решению Каратузского сельского Совета депутатов от 28.04.2021г. №06-32 «Об отчете главы Каратузского сельсовета за 2020 год»</w:t>
      </w:r>
    </w:p>
    <w:p w:rsidR="00760E68" w:rsidRPr="00464F95" w:rsidRDefault="00760E68" w:rsidP="00760E68">
      <w:pPr>
        <w:ind w:firstLine="709"/>
        <w:jc w:val="center"/>
        <w:rPr>
          <w:sz w:val="20"/>
          <w:szCs w:val="20"/>
        </w:rPr>
      </w:pPr>
    </w:p>
    <w:p w:rsidR="00760E68" w:rsidRPr="00464F95" w:rsidRDefault="00760E68" w:rsidP="00760E68">
      <w:pPr>
        <w:ind w:firstLine="709"/>
        <w:jc w:val="center"/>
        <w:rPr>
          <w:sz w:val="20"/>
          <w:szCs w:val="20"/>
        </w:rPr>
      </w:pPr>
      <w:r w:rsidRPr="00464F95">
        <w:rPr>
          <w:sz w:val="20"/>
          <w:szCs w:val="20"/>
        </w:rPr>
        <w:t>ОТЧЕТ</w:t>
      </w:r>
    </w:p>
    <w:p w:rsidR="00760E68" w:rsidRPr="00464F95" w:rsidRDefault="00760E68" w:rsidP="00760E68">
      <w:pPr>
        <w:ind w:firstLine="709"/>
        <w:jc w:val="center"/>
        <w:rPr>
          <w:b/>
          <w:sz w:val="20"/>
          <w:szCs w:val="20"/>
        </w:rPr>
      </w:pPr>
      <w:r w:rsidRPr="00464F95">
        <w:rPr>
          <w:sz w:val="20"/>
          <w:szCs w:val="20"/>
        </w:rPr>
        <w:t xml:space="preserve">главы сельсовета об итогах деятельности </w:t>
      </w:r>
      <w:r w:rsidRPr="00464F95">
        <w:rPr>
          <w:sz w:val="20"/>
          <w:szCs w:val="20"/>
        </w:rPr>
        <w:br/>
        <w:t>администрации Каратузского сельсовета за 2020 год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Добрый день уважаемые депутаты!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Сегодня я представляю вашему вниманию итоги развития Каратузского сельсовета в 2020 году и планы на 2021 год. Наша с вами общая задача – сделать максимум для того, чтобы территория была привлекательным местом для жизни нашего населения. Чтобы жители имели возможность видеть позитивные изменения из года в год. Такую задачу перед нами ставят Глава района, Губернатор края и Президент страны, которые требуют от местных властей эффективной реализации своих инициатив. Мы обязаны сохранить положительную динамику прошлого года во всех сферах.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b/>
          <w:sz w:val="20"/>
          <w:szCs w:val="20"/>
        </w:rPr>
        <w:t>Сначала о положении дел в финансовой сфере.</w:t>
      </w:r>
      <w:r w:rsidRPr="00464F95">
        <w:rPr>
          <w:sz w:val="20"/>
          <w:szCs w:val="20"/>
        </w:rPr>
        <w:t xml:space="preserve"> Пожалуй, самое важное для нас сегодня </w:t>
      </w:r>
      <w:proofErr w:type="gramStart"/>
      <w:r w:rsidRPr="00464F95">
        <w:rPr>
          <w:sz w:val="20"/>
          <w:szCs w:val="20"/>
        </w:rPr>
        <w:t>-э</w:t>
      </w:r>
      <w:proofErr w:type="gramEnd"/>
      <w:r w:rsidRPr="00464F95">
        <w:rPr>
          <w:sz w:val="20"/>
          <w:szCs w:val="20"/>
        </w:rPr>
        <w:t>то наполняемость бюджета. Ведем работу по собираемости налогов. Доходы в 2020 году составили 43 млн. 430 тыс. руб., в том числе 10 млн. 359 тыс. рублей собственных доходов, это на 4,5% больше 2019 года. Дополнительно привлекли 15 млн. 94 тысячи руб., в том числе 11 млн. 300 тысяч руб. за счет участия в краевых программах (2019-13265,0 тыс. руб.).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Поступившие доходы сельсовета позволили профинансировать непрограммные расходы бюджета: в сумме 17 млн. 407 тыс. рублей, это 40% всего бюджета сельсовета и программные расходы в сумме 26 млн. 147 тыс. руб.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Впервые в 2020 году в бюджете сельсовета на благоустройство направлено – 21 млн. 99,0 тыс. руб., 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из них </w:t>
      </w:r>
      <w:proofErr w:type="gramStart"/>
      <w:r w:rsidRPr="00464F95">
        <w:rPr>
          <w:sz w:val="20"/>
          <w:szCs w:val="20"/>
        </w:rPr>
        <w:t>на</w:t>
      </w:r>
      <w:proofErr w:type="gramEnd"/>
      <w:r w:rsidRPr="00464F95">
        <w:rPr>
          <w:sz w:val="20"/>
          <w:szCs w:val="20"/>
        </w:rPr>
        <w:t>: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прочие мероприятия по благоустройству – 5 млн. 374,8 тыс. руб.;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уличное освещение – 2 млн. 616,5 тыс.  руб.;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на благоустройство парка «Лидер» в рамках реализации программы «Формирование комфортной городской среды» – 10 мил. 110 тыс. руб.;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на приобретение сцены в рамках реализации программы Поддержки местных инициатив в Красноярском крае – 1 мил. 287,8 тыс. руб.;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По итогам года, нам удалось исполнить расходную часть бюджета в сумме 43 млн. 554,3 тыс. руб., или на 94,2%. Не полное исполнение расходов произошло в основном из-за невыполнения подрядчиком своевременно обязательств по поставке сборно–разборной сцены.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Тем не менее, в 2020 году нами были профинансированы: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на общегосударственные вопросы – 8 млн. 96,2 тыс. руб.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полномочия по культуре - 8 млн. 992,17 тыс.  руб.,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содержание автомобильных дорог – 3 млн. 326,1 тыс.   руб.;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дорожная безопасность – 1 мил. 173,9 тыс.  руб.;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пенсионное обеспечение– 232,5 тыс.  руб.,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proofErr w:type="spellStart"/>
      <w:r w:rsidRPr="00464F95">
        <w:rPr>
          <w:sz w:val="20"/>
          <w:szCs w:val="20"/>
        </w:rPr>
        <w:t>аккарицидные</w:t>
      </w:r>
      <w:proofErr w:type="spellEnd"/>
      <w:r w:rsidRPr="00464F95">
        <w:rPr>
          <w:sz w:val="20"/>
          <w:szCs w:val="20"/>
        </w:rPr>
        <w:t xml:space="preserve"> обработки мест массового отдыха– 50,9 тыс.  руб.,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содержание МБУ «</w:t>
      </w:r>
      <w:proofErr w:type="spellStart"/>
      <w:r w:rsidRPr="00464F95">
        <w:rPr>
          <w:sz w:val="20"/>
          <w:szCs w:val="20"/>
        </w:rPr>
        <w:t>Каратузская</w:t>
      </w:r>
      <w:proofErr w:type="spellEnd"/>
      <w:r w:rsidRPr="00464F95">
        <w:rPr>
          <w:sz w:val="20"/>
          <w:szCs w:val="20"/>
        </w:rPr>
        <w:t xml:space="preserve"> СЦБ» -  1 млн. 841,4 тыс.  руб.,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Следует отметить, что в 2020 году бюджетная обеспеченность на одного жителя составила 4 тысячи 947 рублей и увеличилась с 2018 года на 35% (2018 – 3 664,0)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Мы продолжаем решать важнейшие задачи по повышению безопасности дорожного движения, по содержанию автомобильных поселенческих дорог, уличному освещению. В ежегодно реализуем проекты по благоустройству и развитию инфраструктуры поселения.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lastRenderedPageBreak/>
        <w:t xml:space="preserve">Благодаря участию в Краевом конкурсе «Лучшие проекты создания комфортной городской среды» в 2020 году была благоустроенна территория парка «Лидер» - нового современного общественного пространства на общую сумму более десяти миллионов рублей </w:t>
      </w:r>
      <w:r w:rsidRPr="00464F95">
        <w:rPr>
          <w:i/>
          <w:sz w:val="20"/>
          <w:szCs w:val="20"/>
          <w:shd w:val="clear" w:color="auto" w:fill="FFFFFF"/>
        </w:rPr>
        <w:t>(10,100,1 тыс. руб.)</w:t>
      </w:r>
      <w:r w:rsidRPr="00464F95">
        <w:rPr>
          <w:sz w:val="20"/>
          <w:szCs w:val="20"/>
          <w:shd w:val="clear" w:color="auto" w:fill="FFFFFF"/>
        </w:rPr>
        <w:t>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В 2020 году проведен ремонт 4-х улиц </w:t>
      </w:r>
      <w:proofErr w:type="spellStart"/>
      <w:proofErr w:type="gramStart"/>
      <w:r w:rsidRPr="00464F95">
        <w:rPr>
          <w:sz w:val="20"/>
          <w:szCs w:val="20"/>
        </w:rPr>
        <w:t>улиц</w:t>
      </w:r>
      <w:proofErr w:type="spellEnd"/>
      <w:proofErr w:type="gramEnd"/>
      <w:r w:rsidRPr="00464F95">
        <w:rPr>
          <w:sz w:val="20"/>
          <w:szCs w:val="20"/>
        </w:rPr>
        <w:t xml:space="preserve"> с </w:t>
      </w:r>
      <w:proofErr w:type="spellStart"/>
      <w:r w:rsidRPr="00464F95">
        <w:rPr>
          <w:sz w:val="20"/>
          <w:szCs w:val="20"/>
        </w:rPr>
        <w:t>асфальтно</w:t>
      </w:r>
      <w:proofErr w:type="spellEnd"/>
      <w:r w:rsidRPr="00464F95">
        <w:rPr>
          <w:sz w:val="20"/>
          <w:szCs w:val="20"/>
        </w:rPr>
        <w:t xml:space="preserve">-бетонным покрытием Стрелкова, Славянской, </w:t>
      </w:r>
      <w:proofErr w:type="spellStart"/>
      <w:r w:rsidRPr="00464F95">
        <w:rPr>
          <w:sz w:val="20"/>
          <w:szCs w:val="20"/>
        </w:rPr>
        <w:t>Ярова</w:t>
      </w:r>
      <w:proofErr w:type="spellEnd"/>
      <w:r w:rsidRPr="00464F95">
        <w:rPr>
          <w:sz w:val="20"/>
          <w:szCs w:val="20"/>
        </w:rPr>
        <w:t xml:space="preserve"> и Декабристов с выходом на ул. 60 лет Октября. Общей протяженностью 1 км 910 м.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Выполнено профилирование гравийно–песчаной смесью 487 метров участки улиц Лебедя и Декабристов. Общая стоимость этих работ составила 6 миллионов 298 тысяч рублей.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На текущий год запланировано отремонтировать в </w:t>
      </w:r>
      <w:proofErr w:type="spellStart"/>
      <w:r w:rsidRPr="00464F95">
        <w:rPr>
          <w:sz w:val="20"/>
          <w:szCs w:val="20"/>
        </w:rPr>
        <w:t>асфальтно</w:t>
      </w:r>
      <w:proofErr w:type="spellEnd"/>
      <w:r w:rsidRPr="00464F95">
        <w:rPr>
          <w:sz w:val="20"/>
          <w:szCs w:val="20"/>
        </w:rPr>
        <w:t>-бетонном исполнении дороги улиц Циолковского, К-Маркса, Омской (частично), Роща и 1 Мая, отсыпать гравием - улицы Сахарова и Невского. Общая протяженность этих работ составит 2 км 230 м на сумму 6 миллионов 333 тысячи рублей.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На содержание дорог в 2020 году использовано 2 миллиона 97 тысяч рублей. Отремонтирован асфальт на участке улицы Кравченко, выполнен ямочный ремонт на 18 улицах села. Выполнена горизонтальная разметка дорог, а также разметка искусственных неровностей и пешеходных переходов. Установлено ограждение от проезжей части детского сада «Сказка». Произведено частичное устройство тротуаров по улице Пушкина 150м и улице Ленина 220м.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 xml:space="preserve">Благодаря участию в конкурсе «Инициатива жителей – эффективность в работе», поддерживая инициативу жителей </w:t>
      </w:r>
      <w:proofErr w:type="gramStart"/>
      <w:r w:rsidRPr="00464F95">
        <w:rPr>
          <w:sz w:val="20"/>
          <w:szCs w:val="20"/>
          <w:shd w:val="clear" w:color="auto" w:fill="FFFFFF"/>
        </w:rPr>
        <w:t>деревни</w:t>
      </w:r>
      <w:proofErr w:type="gramEnd"/>
      <w:r w:rsidRPr="00464F95">
        <w:rPr>
          <w:sz w:val="20"/>
          <w:szCs w:val="20"/>
          <w:shd w:val="clear" w:color="auto" w:fill="FFFFFF"/>
        </w:rPr>
        <w:t xml:space="preserve"> Средний Кужебар были привлечены средства в сумме 354 тысяч рублей и выполнены работы по установке нового, долговечного, уличного освещения на улицах Набережная, Полтавская, и Московская, которое соответствует современным стандартам.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>При решении насущных вопросов специалисты администрации сельсовета регулярно встречаются с жителями. Когда это необходимо, к такой работе привлекаются и депутаты. Так, в прошлом году было проведено 24 собрания с жителями многоквартирных домов, где решались вопросы выбора способа управления домом или управляющей организации, Совета многоквартирного дома, принятия и утверждения тарифов на текущий и последующий год, ремонта жилого фонда.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proofErr w:type="gramStart"/>
      <w:r w:rsidRPr="00464F95">
        <w:rPr>
          <w:sz w:val="20"/>
          <w:szCs w:val="20"/>
          <w:shd w:val="clear" w:color="auto" w:fill="FFFFFF"/>
        </w:rPr>
        <w:t>В связи с тем, что в последние годы в сельсовете оставались два из 26 многоквартирных домов, которые не могли определиться с выбором способа управления домом, в начале 2020 года администрацией сельсовета был объявлен конкурс по отбору управляющей организации для управления многоквартирными домами, расположенными по адресу: с. Каратузское, ул. Шевченко, д.2, ул. Пушкина, д.31.</w:t>
      </w:r>
      <w:proofErr w:type="gramEnd"/>
      <w:r w:rsidRPr="00464F95">
        <w:rPr>
          <w:sz w:val="20"/>
          <w:szCs w:val="20"/>
          <w:shd w:val="clear" w:color="auto" w:fill="FFFFFF"/>
        </w:rPr>
        <w:t xml:space="preserve"> По итогам Конкурса была определена управляющая компания ООО «</w:t>
      </w:r>
      <w:proofErr w:type="spellStart"/>
      <w:r w:rsidRPr="00464F95">
        <w:rPr>
          <w:sz w:val="20"/>
          <w:szCs w:val="20"/>
          <w:shd w:val="clear" w:color="auto" w:fill="FFFFFF"/>
        </w:rPr>
        <w:t>Каратузский</w:t>
      </w:r>
      <w:proofErr w:type="spellEnd"/>
      <w:r w:rsidRPr="00464F95">
        <w:rPr>
          <w:sz w:val="20"/>
          <w:szCs w:val="20"/>
          <w:shd w:val="clear" w:color="auto" w:fill="FFFFFF"/>
        </w:rPr>
        <w:t xml:space="preserve"> ТВК». Поэтому, сегодня во всех многоквартирных домах определен способ управления.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>На 2021 год запланировано сразу два крупнейших в истории сельсовета проектов по благоустройству – Гостиная площадь и Центральная улица. Их стоимость составит более 52 млн. рублей. По первому проекту уже прошли торги, заключен контракт с подрядчиком и работы уже идут полным ходом.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 xml:space="preserve">Выполненные работы, несомненно, преобразят центр нашего села. Но вызывает опасение ответственность наших жителей – владельцев </w:t>
      </w:r>
      <w:proofErr w:type="gramStart"/>
      <w:r w:rsidRPr="00464F95">
        <w:rPr>
          <w:sz w:val="20"/>
          <w:szCs w:val="20"/>
          <w:shd w:val="clear" w:color="auto" w:fill="FFFFFF"/>
        </w:rPr>
        <w:t>крупно-рогатого</w:t>
      </w:r>
      <w:proofErr w:type="gramEnd"/>
      <w:r w:rsidRPr="00464F95">
        <w:rPr>
          <w:sz w:val="20"/>
          <w:szCs w:val="20"/>
          <w:shd w:val="clear" w:color="auto" w:fill="FFFFFF"/>
        </w:rPr>
        <w:t xml:space="preserve"> скота.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 xml:space="preserve">Ежегодно весной специалисты администрации и депутаты сельсовета проводят 4 схода с собственниками КРС по вопросу организации пастьбы. По закону о личном подсобном хозяйстве, владельцы скота должны самостоятельно организовывать стадо или заниматься </w:t>
      </w:r>
      <w:proofErr w:type="spellStart"/>
      <w:r w:rsidRPr="00464F95">
        <w:rPr>
          <w:sz w:val="20"/>
          <w:szCs w:val="20"/>
          <w:shd w:val="clear" w:color="auto" w:fill="FFFFFF"/>
        </w:rPr>
        <w:t>самовыпасами</w:t>
      </w:r>
      <w:proofErr w:type="spellEnd"/>
      <w:r w:rsidRPr="00464F95">
        <w:rPr>
          <w:sz w:val="20"/>
          <w:szCs w:val="20"/>
          <w:shd w:val="clear" w:color="auto" w:fill="FFFFFF"/>
        </w:rPr>
        <w:t xml:space="preserve">. В 2020 году было сформировано три гурта, и мы потратили немало усилий, чтобы уговорить людей поработать пастухами.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 xml:space="preserve">В течение сезона, мы проводим рейды и выявляем нерадивых хозяев домашнего скота, привлекаем их к административной ответственности, но размеры штрафов </w:t>
      </w:r>
      <w:proofErr w:type="gramStart"/>
      <w:r w:rsidRPr="00464F95">
        <w:rPr>
          <w:sz w:val="20"/>
          <w:szCs w:val="20"/>
          <w:shd w:val="clear" w:color="auto" w:fill="FFFFFF"/>
        </w:rPr>
        <w:t>по прежнему</w:t>
      </w:r>
      <w:proofErr w:type="gramEnd"/>
      <w:r w:rsidRPr="00464F95">
        <w:rPr>
          <w:sz w:val="20"/>
          <w:szCs w:val="20"/>
          <w:shd w:val="clear" w:color="auto" w:fill="FFFFFF"/>
        </w:rPr>
        <w:t xml:space="preserve"> гораздо ниже месячной оплаты за пастьбу в стаде.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>Тем не менее, мы будем продолжать работу по благоустройству села и хочется выразить надежду, что совместными усилиями правила благоустройства, правила выпаса животных будут всеми жителями исполняться.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  <w:shd w:val="clear" w:color="auto" w:fill="FFFFFF"/>
        </w:rPr>
        <w:t>Перейдем к вопросу проведения работ, обеспечивающих безопасность нашего населения, которые мы проводили по М</w:t>
      </w:r>
      <w:r w:rsidRPr="00464F95">
        <w:rPr>
          <w:sz w:val="20"/>
          <w:szCs w:val="20"/>
        </w:rPr>
        <w:t>униципальной подпрограмме «Защита населения и территории Каратузского сельсовета от чрезвычайных ситуаций природного и техногенного характера».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Силами службы благоустройства и с привлечением сил сторонних организаций к весеннему периоду 2020 года была произведена вывозка снега с территории села объёмом около 2300 м3 и выполнены работы по отводу и откачке талых вод. Дважды в год, весной и осенью проводим работы по очистке водопропускных труб и канав от загрязнений.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В период весеннего половодья ликвидированы ледяные заторы на реке </w:t>
      </w:r>
      <w:proofErr w:type="spellStart"/>
      <w:r w:rsidRPr="00464F95">
        <w:rPr>
          <w:sz w:val="20"/>
          <w:szCs w:val="20"/>
        </w:rPr>
        <w:t>Каратузка</w:t>
      </w:r>
      <w:proofErr w:type="spellEnd"/>
      <w:r w:rsidRPr="00464F95">
        <w:rPr>
          <w:sz w:val="20"/>
          <w:szCs w:val="20"/>
        </w:rPr>
        <w:t xml:space="preserve">. Для уменьшения толщины льда на р. </w:t>
      </w:r>
      <w:proofErr w:type="spellStart"/>
      <w:r w:rsidRPr="00464F95">
        <w:rPr>
          <w:sz w:val="20"/>
          <w:szCs w:val="20"/>
        </w:rPr>
        <w:t>Каратузка</w:t>
      </w:r>
      <w:proofErr w:type="spellEnd"/>
      <w:r w:rsidRPr="00464F95">
        <w:rPr>
          <w:sz w:val="20"/>
          <w:szCs w:val="20"/>
        </w:rPr>
        <w:t>, были произведены работы по чернению ледяного покрова. Успешно проведены водопропускные мероприятия, выхода реки из берегов не зафиксировано.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</w:rPr>
        <w:t xml:space="preserve">Для обеспечения пожарной безопасности </w:t>
      </w:r>
      <w:r w:rsidRPr="00464F95">
        <w:rPr>
          <w:sz w:val="20"/>
          <w:szCs w:val="20"/>
          <w:shd w:val="clear" w:color="auto" w:fill="FFFFFF"/>
        </w:rPr>
        <w:t>при администрации сельсовета действует добровольная пожарная команда в количестве десяти человек.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  <w:shd w:val="clear" w:color="auto" w:fill="FFFFFF"/>
        </w:rPr>
      </w:pPr>
      <w:r w:rsidRPr="00464F95">
        <w:rPr>
          <w:sz w:val="20"/>
          <w:szCs w:val="20"/>
          <w:shd w:val="clear" w:color="auto" w:fill="FFFFFF"/>
        </w:rPr>
        <w:t xml:space="preserve">На обеспечение первичных мер пожарной безопасности в 2020 году были приобретены комплекты специальной одежды для пожарных добровольцев и первичные средства пожаротушения, произведена перезарядка огнетушителей. Дополнительно установлено три пожарных гидранта, построен еще один противопожарный пирс по ул. </w:t>
      </w:r>
      <w:proofErr w:type="gramStart"/>
      <w:r w:rsidRPr="00464F95">
        <w:rPr>
          <w:sz w:val="20"/>
          <w:szCs w:val="20"/>
          <w:shd w:val="clear" w:color="auto" w:fill="FFFFFF"/>
        </w:rPr>
        <w:t>Зеленая</w:t>
      </w:r>
      <w:proofErr w:type="gramEnd"/>
      <w:r w:rsidRPr="00464F95">
        <w:rPr>
          <w:sz w:val="20"/>
          <w:szCs w:val="20"/>
          <w:shd w:val="clear" w:color="auto" w:fill="FFFFFF"/>
        </w:rPr>
        <w:t>. Выполнено устройство более 20 километров минерализованных защитных противопожарных полос. На эти цели из бюджета сельсовета было потрачено чуть более 435 тыс. рублей за счет субсидии.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  <w:shd w:val="clear" w:color="auto" w:fill="FFFFFF"/>
        </w:rPr>
        <w:t>Совместными силами пожарно-химической станции и добровольной пожарной команды Каратузского сельсовета в 2020 году были ликвидированы 18 очагов возгорания палов земель сельскохозяйственного назначения и лесных массивов на территории сельсовета</w:t>
      </w:r>
      <w:proofErr w:type="gramStart"/>
      <w:r w:rsidRPr="00464F95">
        <w:rPr>
          <w:sz w:val="20"/>
          <w:szCs w:val="20"/>
          <w:shd w:val="clear" w:color="auto" w:fill="FFFFFF"/>
        </w:rPr>
        <w:t>.</w:t>
      </w:r>
      <w:proofErr w:type="gramEnd"/>
      <w:r w:rsidRPr="00464F95">
        <w:rPr>
          <w:sz w:val="20"/>
          <w:szCs w:val="20"/>
          <w:shd w:val="clear" w:color="auto" w:fill="FFFFFF"/>
        </w:rPr>
        <w:t xml:space="preserve"> (</w:t>
      </w:r>
      <w:proofErr w:type="gramStart"/>
      <w:r w:rsidRPr="00464F95">
        <w:rPr>
          <w:sz w:val="20"/>
          <w:szCs w:val="20"/>
          <w:shd w:val="clear" w:color="auto" w:fill="FFFFFF"/>
        </w:rPr>
        <w:t>в</w:t>
      </w:r>
      <w:proofErr w:type="gramEnd"/>
      <w:r w:rsidRPr="00464F95">
        <w:rPr>
          <w:sz w:val="20"/>
          <w:szCs w:val="20"/>
          <w:shd w:val="clear" w:color="auto" w:fill="FFFFFF"/>
        </w:rPr>
        <w:t xml:space="preserve"> районе свалки, горы </w:t>
      </w:r>
      <w:proofErr w:type="spellStart"/>
      <w:r w:rsidRPr="00464F95">
        <w:rPr>
          <w:sz w:val="20"/>
          <w:szCs w:val="20"/>
          <w:shd w:val="clear" w:color="auto" w:fill="FFFFFF"/>
        </w:rPr>
        <w:t>Шумилиха</w:t>
      </w:r>
      <w:proofErr w:type="spellEnd"/>
      <w:r w:rsidRPr="00464F95">
        <w:rPr>
          <w:sz w:val="20"/>
          <w:szCs w:val="20"/>
          <w:shd w:val="clear" w:color="auto" w:fill="FFFFFF"/>
        </w:rPr>
        <w:t xml:space="preserve">, поля в сторону Старой Копи, роща в направлении </w:t>
      </w:r>
      <w:proofErr w:type="spellStart"/>
      <w:r w:rsidRPr="00464F95">
        <w:rPr>
          <w:sz w:val="20"/>
          <w:szCs w:val="20"/>
          <w:shd w:val="clear" w:color="auto" w:fill="FFFFFF"/>
        </w:rPr>
        <w:t>Кужебарской</w:t>
      </w:r>
      <w:proofErr w:type="spellEnd"/>
      <w:r w:rsidRPr="00464F95">
        <w:rPr>
          <w:sz w:val="20"/>
          <w:szCs w:val="20"/>
          <w:shd w:val="clear" w:color="auto" w:fill="FFFFFF"/>
        </w:rPr>
        <w:t xml:space="preserve"> дороги).</w:t>
      </w:r>
    </w:p>
    <w:p w:rsidR="00760E68" w:rsidRPr="00464F95" w:rsidRDefault="00760E68" w:rsidP="00760E6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В 2021 году планируем провести совместные рейды специалистов администрации и Отдела надзорной деятельности Каратузского района, чтобы выявлять заросшие земельные участки. Предлагаю и депутатам сельсовета принять участие в этой работе с населением.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Для рассмотрения дел о нарушениях местного или регионального законодательства при администрации создана административная комиссия.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lastRenderedPageBreak/>
        <w:t>За 2020 год комиссия рассмотрела 134 материала по административным правонарушениям. В отношении 24 материалов было принято решение об отказе в возбуждении дела в связи с отсутствием состава правонарушения.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На основании поступивших материалов членами административной комиссии был составлено 110 протоколов об административных правонарушениях. В итоге 4 дела было прекращено по малозначительности совершенного административного правонарушения и в отношении 106 лиц было принято решение назначить административное наказание. Все материалы рассмотрены в отношении граждан - физических лиц.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Какова статистика рассмотренных правонарушений? </w:t>
      </w:r>
      <w:proofErr w:type="gramStart"/>
      <w:r w:rsidRPr="00464F95">
        <w:rPr>
          <w:sz w:val="20"/>
          <w:szCs w:val="20"/>
        </w:rPr>
        <w:t>Так, за совершение действий, нарушающих тишину и покой окружающих, к административной ответственности привлечены 46 граждан.</w:t>
      </w:r>
      <w:proofErr w:type="gramEnd"/>
      <w:r w:rsidRPr="00464F95">
        <w:rPr>
          <w:sz w:val="20"/>
          <w:szCs w:val="20"/>
        </w:rPr>
        <w:t xml:space="preserve"> Предупреждений вынесено 36 лицам, 10 гражданам вынесен штраф на общую сумму 8000 рублей</w:t>
      </w:r>
      <w:proofErr w:type="gramStart"/>
      <w:r w:rsidRPr="00464F95">
        <w:rPr>
          <w:sz w:val="20"/>
          <w:szCs w:val="20"/>
        </w:rPr>
        <w:t>.</w:t>
      </w:r>
      <w:proofErr w:type="gramEnd"/>
      <w:r w:rsidRPr="00464F95">
        <w:rPr>
          <w:sz w:val="20"/>
          <w:szCs w:val="20"/>
        </w:rPr>
        <w:t xml:space="preserve"> (</w:t>
      </w:r>
      <w:proofErr w:type="gramStart"/>
      <w:r w:rsidRPr="00464F95">
        <w:rPr>
          <w:i/>
          <w:sz w:val="20"/>
          <w:szCs w:val="20"/>
        </w:rPr>
        <w:t>в</w:t>
      </w:r>
      <w:proofErr w:type="gramEnd"/>
      <w:r w:rsidRPr="00464F95">
        <w:rPr>
          <w:i/>
          <w:sz w:val="20"/>
          <w:szCs w:val="20"/>
        </w:rPr>
        <w:t>зыскано 5020,62 руб</w:t>
      </w:r>
      <w:r w:rsidRPr="00464F95">
        <w:rPr>
          <w:sz w:val="20"/>
          <w:szCs w:val="20"/>
        </w:rPr>
        <w:t>.)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За нарушение самоизоляции) к административной ответственности привлечено 30 человек, которым вынесен штраф на сумму 30000 рублей</w:t>
      </w:r>
      <w:proofErr w:type="gramStart"/>
      <w:r w:rsidRPr="00464F95">
        <w:rPr>
          <w:sz w:val="20"/>
          <w:szCs w:val="20"/>
        </w:rPr>
        <w:t>.</w:t>
      </w:r>
      <w:proofErr w:type="gramEnd"/>
      <w:r w:rsidRPr="00464F95">
        <w:rPr>
          <w:sz w:val="20"/>
          <w:szCs w:val="20"/>
        </w:rPr>
        <w:t xml:space="preserve"> (</w:t>
      </w:r>
      <w:proofErr w:type="gramStart"/>
      <w:r w:rsidRPr="00464F95">
        <w:rPr>
          <w:i/>
          <w:sz w:val="20"/>
          <w:szCs w:val="20"/>
        </w:rPr>
        <w:t>в</w:t>
      </w:r>
      <w:proofErr w:type="gramEnd"/>
      <w:r w:rsidRPr="00464F95">
        <w:rPr>
          <w:i/>
          <w:sz w:val="20"/>
          <w:szCs w:val="20"/>
        </w:rPr>
        <w:t>зыскано 12500 руб</w:t>
      </w:r>
      <w:r w:rsidRPr="00464F95">
        <w:rPr>
          <w:sz w:val="20"/>
          <w:szCs w:val="20"/>
        </w:rPr>
        <w:t>.)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За нарушение правил благоустройства к административной ответственности привлечен 1 человек, которому вынесен штраф на сумму 1000 рублей. 2 дела было прекращено по малозначительности совершенного правонарушения.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За неисполнение решений органов местного самоуправления к ответственности привлечено 29 граждан, которым вынесены штрафы на общую сумму 32500 рублей</w:t>
      </w:r>
      <w:proofErr w:type="gramStart"/>
      <w:r w:rsidRPr="00464F95">
        <w:rPr>
          <w:sz w:val="20"/>
          <w:szCs w:val="20"/>
        </w:rPr>
        <w:t>.</w:t>
      </w:r>
      <w:proofErr w:type="gramEnd"/>
      <w:r w:rsidRPr="00464F95">
        <w:rPr>
          <w:sz w:val="20"/>
          <w:szCs w:val="20"/>
        </w:rPr>
        <w:t xml:space="preserve"> (</w:t>
      </w:r>
      <w:proofErr w:type="gramStart"/>
      <w:r w:rsidRPr="00464F95">
        <w:rPr>
          <w:i/>
          <w:sz w:val="20"/>
          <w:szCs w:val="20"/>
        </w:rPr>
        <w:t>в</w:t>
      </w:r>
      <w:proofErr w:type="gramEnd"/>
      <w:r w:rsidRPr="00464F95">
        <w:rPr>
          <w:i/>
          <w:sz w:val="20"/>
          <w:szCs w:val="20"/>
        </w:rPr>
        <w:t>зыскано 31079,71 руб</w:t>
      </w:r>
      <w:r w:rsidRPr="00464F95">
        <w:rPr>
          <w:sz w:val="20"/>
          <w:szCs w:val="20"/>
        </w:rPr>
        <w:t>.) По данной статье в основном граждане привлекаются за ненадлежащее содержание животных, нарушая установленные правила содержания животных.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Суммы штрафов по статьям 5.1 и 12.1 Закона края поступают в бюджет Каратузского сельсовета.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464F95">
        <w:rPr>
          <w:sz w:val="20"/>
          <w:szCs w:val="20"/>
        </w:rPr>
        <w:t xml:space="preserve">Нужно отметить, что в связи с изменениями в законодательстве, в прошлом году были отменены Правила содержания животных. Тем не менее, администрацией сельсовета разработаны </w:t>
      </w:r>
      <w:r w:rsidRPr="00464F95">
        <w:rPr>
          <w:bCs/>
          <w:sz w:val="20"/>
          <w:szCs w:val="20"/>
        </w:rPr>
        <w:t xml:space="preserve">Правила выпаса сельскохозяйственных животных на территории Каратузского сельсовета. Правила являются нормативным актом, устанавливающим единый порядок выпаса сельскохозяйственных животных на территории Каратузского сельсовета, для улучшения экологической обстановки и ветеринарно-санитарного благополучия, и обязательны для исполнения всеми физическими и юридическими лицами. Нарушение этих правил так же повлечет ответственность </w:t>
      </w:r>
      <w:r w:rsidRPr="00464F95">
        <w:rPr>
          <w:sz w:val="20"/>
          <w:szCs w:val="20"/>
        </w:rPr>
        <w:t>за неисполнение решений органов местного самоуправления.</w:t>
      </w:r>
    </w:p>
    <w:p w:rsidR="00760E68" w:rsidRPr="00464F95" w:rsidRDefault="00760E68" w:rsidP="00760E68">
      <w:pPr>
        <w:shd w:val="clear" w:color="auto" w:fill="FFFFFF"/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Теперь несколько слов о социальной поддержке граждан в пределах наших полномочий. Ежегодно в администрации сельсовета ведется прием заявлений и документов для постановки на учет в качестве нуждающихся в жилых помещениях. Чаще всего эта работа ведется для того, чтобы наша молодежь могла участвовать в долгосрочных целевых программах по обеспечению жильем молодых семей и молодых специалистов в сельской местности. Так, в 2020 году </w:t>
      </w:r>
      <w:proofErr w:type="gramStart"/>
      <w:r w:rsidRPr="00464F95">
        <w:rPr>
          <w:sz w:val="20"/>
          <w:szCs w:val="20"/>
        </w:rPr>
        <w:t>признаны</w:t>
      </w:r>
      <w:proofErr w:type="gramEnd"/>
      <w:r w:rsidRPr="00464F95">
        <w:rPr>
          <w:sz w:val="20"/>
          <w:szCs w:val="20"/>
        </w:rPr>
        <w:t xml:space="preserve"> нуждающимися в улучшении жилищных условий 8 молодых семей и молодых специалистов.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По заявлениям граждан в 2020 году составлено 43 акта обследования материально–бытовых условий и подготовлено 43 ходатайства в Управление социальной защиты населения об оказании материальной помощи гражданам. Все обратившиеся граждане смогли получить материальную помощь.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Для целенаправленного развития муниципалитета, необходимо эффективное управление муниципальным имуществом. Поэтому мы ведем работу по приведению в соответствие адресного хозяйства сельсовета. Так, в 2020 году было присвоено 40 адресов земельным участкам и 15 адресов жилым помещениям. Вносим земельные участки в Федеральную информационную адресную систему (ФИАС). Этот ресурс содержит информацию обо всем жилом фонде муниципального образования, обо всех зданиях и сооружениях. За полноту, достоверность и актуальность информации, которая в нем содержится, отвечает сельсовет. По итогам прошлого года в Государственный адресный реестр был внесен 21 дом, 6 помещений и 2409 земельных участков.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В прошедшем году поставлено на кадастровый учет 13 дорог общего пользования и два моста, для дальнейшего оформления в муниципальную собственность. На 26 дорог в 2020 году зарегистрировано право муниципальной собственности. МО «</w:t>
      </w:r>
      <w:proofErr w:type="spellStart"/>
      <w:r w:rsidRPr="00464F95">
        <w:rPr>
          <w:sz w:val="20"/>
          <w:szCs w:val="20"/>
        </w:rPr>
        <w:t>Каратузский</w:t>
      </w:r>
      <w:proofErr w:type="spellEnd"/>
      <w:r w:rsidRPr="00464F95">
        <w:rPr>
          <w:sz w:val="20"/>
          <w:szCs w:val="20"/>
        </w:rPr>
        <w:t xml:space="preserve"> сельсовет». </w:t>
      </w:r>
    </w:p>
    <w:p w:rsidR="00760E68" w:rsidRPr="00464F95" w:rsidRDefault="00760E68" w:rsidP="00760E68">
      <w:pPr>
        <w:ind w:firstLine="709"/>
        <w:jc w:val="both"/>
        <w:rPr>
          <w:b/>
          <w:sz w:val="20"/>
          <w:szCs w:val="20"/>
        </w:rPr>
      </w:pPr>
      <w:r w:rsidRPr="00464F95">
        <w:rPr>
          <w:b/>
          <w:sz w:val="20"/>
          <w:szCs w:val="20"/>
        </w:rPr>
        <w:t>Еще несколько слов о демографической ситуации на нашей территории.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  <w:lang w:val="tt-RU"/>
        </w:rPr>
        <w:t>В состав Каратузского сельсовета входит 2</w:t>
      </w:r>
      <w:r w:rsidRPr="00464F95">
        <w:rPr>
          <w:sz w:val="20"/>
          <w:szCs w:val="20"/>
        </w:rPr>
        <w:t xml:space="preserve"> населенных пункта, собственно Каратузское и деревня Средний Кужебар.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На 01 января 2021 года население сельсовета составило 8779 человек, в том числе: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- население с. Каратузское – 8661 человек,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- население д. Средний Кужебар - 118 человек.</w:t>
      </w:r>
    </w:p>
    <w:p w:rsidR="00760E68" w:rsidRPr="00464F95" w:rsidRDefault="00760E68" w:rsidP="00760E68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За отчетный год по поселению родилось – 47 человек, умерло - 97 чел., поэтому естественная убыль населения составила 50 человек.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Прибыло 152 человека, выбыло – 30 человек, и миграционный прирост составил 122 человека.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В сельсовете насчитывается 130 улиц и 3841 хозяйство, в том числе: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- на территории с. Каратузского 125 улиц и 3763 хозяйств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- на территории д. Средний Кужебар 5 улиц и 78 - хозяйств.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Поголовье скота личного подсобного хозяйства поселения на 1 января 2021 года составило: </w:t>
      </w:r>
      <w:proofErr w:type="gramStart"/>
      <w:r w:rsidRPr="00464F95">
        <w:rPr>
          <w:sz w:val="20"/>
          <w:szCs w:val="20"/>
        </w:rPr>
        <w:t xml:space="preserve">КРС – 339 голов; свиней – 969 голов; овец и коз – 251 голова; лошадей – 15 голов; птицы – 3120 голов. </w:t>
      </w:r>
      <w:proofErr w:type="gramEnd"/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Вся информация, которая касается </w:t>
      </w:r>
      <w:proofErr w:type="spellStart"/>
      <w:r w:rsidRPr="00464F95">
        <w:rPr>
          <w:sz w:val="20"/>
          <w:szCs w:val="20"/>
        </w:rPr>
        <w:t>похозяйственного</w:t>
      </w:r>
      <w:proofErr w:type="spellEnd"/>
      <w:r w:rsidRPr="00464F95">
        <w:rPr>
          <w:sz w:val="20"/>
          <w:szCs w:val="20"/>
        </w:rPr>
        <w:t xml:space="preserve"> учета, ведется администрацией в электронном виде. Проще говоря, информация, которая была в </w:t>
      </w:r>
      <w:proofErr w:type="spellStart"/>
      <w:r w:rsidRPr="00464F95">
        <w:rPr>
          <w:sz w:val="20"/>
          <w:szCs w:val="20"/>
        </w:rPr>
        <w:t>Похозяйственных</w:t>
      </w:r>
      <w:proofErr w:type="spellEnd"/>
      <w:r w:rsidRPr="00464F95">
        <w:rPr>
          <w:sz w:val="20"/>
          <w:szCs w:val="20"/>
        </w:rPr>
        <w:t xml:space="preserve"> книгах, теперь содержится в программе, что значительно упрощает работу по выдаче тех же справок, позволяет систематизировать и анализировать данные по демографическому составу населения, жилищному фонду, личному подсобному хозяйству.</w:t>
      </w:r>
    </w:p>
    <w:p w:rsidR="00760E68" w:rsidRPr="00464F95" w:rsidRDefault="00760E68" w:rsidP="00760E68">
      <w:pPr>
        <w:ind w:firstLine="709"/>
        <w:jc w:val="both"/>
        <w:rPr>
          <w:rStyle w:val="aff"/>
          <w:b w:val="0"/>
          <w:sz w:val="20"/>
          <w:szCs w:val="20"/>
        </w:rPr>
      </w:pPr>
      <w:r w:rsidRPr="00464F95">
        <w:rPr>
          <w:rStyle w:val="aff"/>
          <w:sz w:val="20"/>
          <w:szCs w:val="20"/>
        </w:rPr>
        <w:t>Мы стараемся поддерживать наших инициативных жителей. Сегодня власти всех уровне стараются вовлекать жителей в участие в местном самоуправлении. Думаю, инициатива граждан – это огромный резерв для развития территории.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proofErr w:type="gramStart"/>
      <w:r w:rsidRPr="00464F95">
        <w:rPr>
          <w:sz w:val="20"/>
          <w:szCs w:val="20"/>
        </w:rPr>
        <w:t xml:space="preserve">В течение 2020 года было проведено 5 публичных слушаний, на которых рассматривались вопросы «О внесении изменений в Устав Каратузского сельсовета Каратузского района Красноярского края», «Об утверждении Правил благоустройства территории Каратузского сельсовета», «Об исполнении бюджета Каратузского сельсовета за 2019 год», «О бюджете Каратузского сельсовета на 2021 год и плановый период 2022-2023 годов». </w:t>
      </w:r>
      <w:proofErr w:type="gramEnd"/>
    </w:p>
    <w:p w:rsidR="00760E68" w:rsidRPr="00464F95" w:rsidRDefault="00760E68" w:rsidP="00760E68">
      <w:pPr>
        <w:ind w:firstLine="709"/>
        <w:jc w:val="both"/>
        <w:rPr>
          <w:rStyle w:val="aff"/>
          <w:b w:val="0"/>
          <w:sz w:val="20"/>
          <w:szCs w:val="20"/>
        </w:rPr>
      </w:pPr>
      <w:r w:rsidRPr="00464F95">
        <w:rPr>
          <w:rStyle w:val="aff"/>
          <w:sz w:val="20"/>
          <w:szCs w:val="20"/>
        </w:rPr>
        <w:lastRenderedPageBreak/>
        <w:t xml:space="preserve">В 2020г. жители улиц Филиппова, Зеленой, Партизанской, Гоголя, Димитрова и Колхозной объединились в территориальное общественное самоуправление. Так в сельсовете был создан ТОС «Солнечный» из 83 хозяйств, где проживает более двухсот человек. Активные жители понимают, что такое объединение способствует скорейшей реализации всех своих предложений и идей. </w:t>
      </w:r>
    </w:p>
    <w:p w:rsidR="00760E68" w:rsidRPr="00464F95" w:rsidRDefault="00760E68" w:rsidP="00760E68">
      <w:pPr>
        <w:ind w:firstLine="709"/>
        <w:jc w:val="both"/>
        <w:rPr>
          <w:rStyle w:val="aff"/>
          <w:b w:val="0"/>
          <w:sz w:val="20"/>
          <w:szCs w:val="20"/>
        </w:rPr>
      </w:pPr>
      <w:r w:rsidRPr="00464F95">
        <w:rPr>
          <w:rStyle w:val="aff"/>
          <w:sz w:val="20"/>
          <w:szCs w:val="20"/>
        </w:rPr>
        <w:t xml:space="preserve">Несмотря на сложившуюся ситуацию прошлого года с пандемией, и администрация сельсовета, и сельские депутаты поддерживали все инициативы жителей ТОС. Мы помогли с комплектацией детской площадки, которую жители установили самостоятельно, подготовили саженцы хвойных деревьев для проведения зеленой акции на территории. Кстати, при посадке деревьев участвовали не только жители с депутатами, но и студенты </w:t>
      </w:r>
      <w:proofErr w:type="spellStart"/>
      <w:r w:rsidRPr="00464F95">
        <w:rPr>
          <w:rStyle w:val="aff"/>
          <w:sz w:val="20"/>
          <w:szCs w:val="20"/>
        </w:rPr>
        <w:t>сельхозколледжа</w:t>
      </w:r>
      <w:proofErr w:type="spellEnd"/>
      <w:r w:rsidRPr="00464F95">
        <w:rPr>
          <w:rStyle w:val="aff"/>
          <w:sz w:val="20"/>
          <w:szCs w:val="20"/>
        </w:rPr>
        <w:t xml:space="preserve">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Жители активно обращаются в администрацию за помощью. В прошлом году в адрес администрации сельсовета поступило 145 письменных обращений от жителей села, 6 из них - это коллективные заявления.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Б</w:t>
      </w:r>
      <w:r w:rsidRPr="00464F95">
        <w:rPr>
          <w:b/>
          <w:i/>
          <w:sz w:val="20"/>
          <w:szCs w:val="20"/>
          <w:u w:val="single"/>
        </w:rPr>
        <w:t>о</w:t>
      </w:r>
      <w:r w:rsidRPr="00464F95">
        <w:rPr>
          <w:sz w:val="20"/>
          <w:szCs w:val="20"/>
        </w:rPr>
        <w:t>льшая часть данных обращений, (74 заявления) касались предоставления таких услуг, как обследование материально-бытовых условий, разрешение на проведение земляных работ, регистрации по месту жительства в муниципальном жилье, перезаключения договоров социального найма;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34 заявления - об уточнении адресов земельных участков, утверждении схем расположения земельных участков на кадастровом плане территории, о присвоении адресов земельным участкам.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Было принято 37 заявлений, в которых поднимались вопросы относительно инфраструктуры села, а именно, очистка дорог, спиливание деревьев, водоотведение паводковых вод, ремонт уличного освещения. 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Также, в 2020 году было принято около 700 устных обращений граждан. 465 обращений – по ремонту уличного освещения и 201 обращение - это расчистка, подсыпка дорог, вывоз мусора, которые регулярно исполняются Службой благоустройства.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Теперь, хотел бы кратко остановиться на задачах, которые мы ставим на 2021 год.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 xml:space="preserve">В первую очередь, это наполняемость бюджета. </w:t>
      </w:r>
    </w:p>
    <w:p w:rsidR="00760E68" w:rsidRPr="00464F95" w:rsidRDefault="00760E68" w:rsidP="00760E6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Реализовать план мероприятий по росту доходов и оптимизации расходов бюджета сельсовета.</w:t>
      </w:r>
    </w:p>
    <w:p w:rsidR="00760E68" w:rsidRPr="00464F95" w:rsidRDefault="00760E68" w:rsidP="00760E6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Проводить работу по эффективности расходов бюджета сельсовета, обеспечивать качественное и своевременное освоение средств бюджетов всех уровней.</w:t>
      </w:r>
    </w:p>
    <w:p w:rsidR="00760E68" w:rsidRPr="00464F95" w:rsidRDefault="00760E68" w:rsidP="00760E6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464F95">
        <w:rPr>
          <w:sz w:val="20"/>
          <w:szCs w:val="20"/>
        </w:rPr>
        <w:t>Продолжить работу комиссии по ликвидации (снижению) задолженности налоговых платежей во все уровни бюджета, снизить недоимку на 500 тысяч рублей.</w:t>
      </w:r>
    </w:p>
    <w:p w:rsidR="00760E68" w:rsidRPr="00760E68" w:rsidRDefault="00760E68" w:rsidP="00760E68">
      <w:pPr>
        <w:ind w:firstLine="709"/>
        <w:jc w:val="both"/>
        <w:rPr>
          <w:sz w:val="20"/>
          <w:szCs w:val="20"/>
        </w:rPr>
      </w:pPr>
      <w:r w:rsidRPr="00760E68">
        <w:rPr>
          <w:sz w:val="20"/>
          <w:szCs w:val="20"/>
        </w:rPr>
        <w:t>В сфере благоустройства:</w:t>
      </w:r>
    </w:p>
    <w:p w:rsidR="00760E68" w:rsidRPr="00760E68" w:rsidRDefault="00760E68" w:rsidP="00760E6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60E68">
        <w:rPr>
          <w:rFonts w:ascii="Times New Roman" w:hAnsi="Times New Roman"/>
          <w:sz w:val="20"/>
          <w:szCs w:val="20"/>
        </w:rPr>
        <w:t xml:space="preserve">реализовать проекты комплексного благоустройства пространств в рамках национального проекта «Жильё и городская среда» (комплексное благоустройство ул. Советская и благоустройство площади возле гостиницы </w:t>
      </w:r>
      <w:proofErr w:type="spellStart"/>
      <w:r w:rsidRPr="00760E68">
        <w:rPr>
          <w:rFonts w:ascii="Times New Roman" w:hAnsi="Times New Roman"/>
          <w:sz w:val="20"/>
          <w:szCs w:val="20"/>
        </w:rPr>
        <w:t>Амыл</w:t>
      </w:r>
      <w:proofErr w:type="spellEnd"/>
      <w:r w:rsidRPr="00760E68">
        <w:rPr>
          <w:rFonts w:ascii="Times New Roman" w:hAnsi="Times New Roman"/>
          <w:sz w:val="20"/>
          <w:szCs w:val="20"/>
        </w:rPr>
        <w:t xml:space="preserve">) Участвовать на следующий год в Программе с благоустройством </w:t>
      </w:r>
      <w:r w:rsidRPr="00760E68">
        <w:rPr>
          <w:rFonts w:ascii="Times New Roman" w:hAnsi="Times New Roman"/>
          <w:sz w:val="20"/>
          <w:szCs w:val="20"/>
        </w:rPr>
        <w:br/>
        <w:t xml:space="preserve">7 дворовых территорий: ул. Пушкина №25,27,35,37, ул. Шевченко 14, ул. Лазо 1А, ул. </w:t>
      </w:r>
      <w:proofErr w:type="spellStart"/>
      <w:r w:rsidRPr="00760E68">
        <w:rPr>
          <w:rFonts w:ascii="Times New Roman" w:hAnsi="Times New Roman"/>
          <w:sz w:val="20"/>
          <w:szCs w:val="20"/>
        </w:rPr>
        <w:t>Карбышева</w:t>
      </w:r>
      <w:proofErr w:type="spellEnd"/>
      <w:r w:rsidRPr="00760E68">
        <w:rPr>
          <w:rFonts w:ascii="Times New Roman" w:hAnsi="Times New Roman"/>
          <w:sz w:val="20"/>
          <w:szCs w:val="20"/>
        </w:rPr>
        <w:t xml:space="preserve"> 2;</w:t>
      </w:r>
    </w:p>
    <w:p w:rsidR="00760E68" w:rsidRPr="00760E68" w:rsidRDefault="00760E68" w:rsidP="00760E68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proofErr w:type="gramStart"/>
      <w:r w:rsidRPr="00760E68">
        <w:rPr>
          <w:sz w:val="20"/>
          <w:szCs w:val="20"/>
        </w:rPr>
        <w:t xml:space="preserve">капитально отремонтировать автомобильные дороги общего пользования (а/б - ул. </w:t>
      </w:r>
      <w:proofErr w:type="spellStart"/>
      <w:r w:rsidRPr="00760E68">
        <w:rPr>
          <w:sz w:val="20"/>
          <w:szCs w:val="20"/>
        </w:rPr>
        <w:t>Циалковского</w:t>
      </w:r>
      <w:proofErr w:type="spellEnd"/>
      <w:r w:rsidRPr="00760E68">
        <w:rPr>
          <w:sz w:val="20"/>
          <w:szCs w:val="20"/>
        </w:rPr>
        <w:t xml:space="preserve"> (485 м.), ул. К. Маркса (130 м.), ул. Омская(190 м.), ул. Роща (220 м.), ул. 1 Мая (375 м.), ул. Каратаева (430 м.), ПГС - ул. Сахарова (400 м.),; Всего планируется отремонтировать 2230 метров автомобильных дорог, из них 1830 метров – а/б и 400 метров – ПГС);</w:t>
      </w:r>
      <w:proofErr w:type="gramEnd"/>
    </w:p>
    <w:p w:rsidR="00760E68" w:rsidRPr="00760E68" w:rsidRDefault="00760E68" w:rsidP="00760E68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760E68">
        <w:rPr>
          <w:sz w:val="20"/>
          <w:szCs w:val="20"/>
        </w:rPr>
        <w:t>Поддерживая инициативы граждан, принять в 2022 году участие в краевых программах – «Программа поддержки местных инициатив», «Жители – за чистоту и благоустройство», «Инициатива жителей – эффективность в работе».</w:t>
      </w:r>
    </w:p>
    <w:p w:rsidR="00760E68" w:rsidRPr="00760E68" w:rsidRDefault="00760E68" w:rsidP="00760E68">
      <w:pPr>
        <w:ind w:firstLine="709"/>
        <w:jc w:val="both"/>
        <w:rPr>
          <w:sz w:val="20"/>
          <w:szCs w:val="20"/>
        </w:rPr>
      </w:pPr>
      <w:r w:rsidRPr="00760E68">
        <w:rPr>
          <w:sz w:val="20"/>
          <w:szCs w:val="20"/>
        </w:rPr>
        <w:t>Уважаемые депутаты!</w:t>
      </w:r>
    </w:p>
    <w:p w:rsidR="00760E68" w:rsidRPr="00760E68" w:rsidRDefault="00760E68" w:rsidP="00760E68">
      <w:pPr>
        <w:ind w:firstLine="709"/>
        <w:jc w:val="both"/>
        <w:rPr>
          <w:sz w:val="20"/>
          <w:szCs w:val="20"/>
        </w:rPr>
      </w:pPr>
      <w:r w:rsidRPr="00760E68">
        <w:rPr>
          <w:sz w:val="20"/>
          <w:szCs w:val="20"/>
        </w:rPr>
        <w:t xml:space="preserve">2020 год продиктовал новые условия работы, которые были связаны с </w:t>
      </w:r>
      <w:proofErr w:type="spellStart"/>
      <w:r w:rsidRPr="00760E68">
        <w:rPr>
          <w:sz w:val="20"/>
          <w:szCs w:val="20"/>
        </w:rPr>
        <w:t>коронавирусом</w:t>
      </w:r>
      <w:proofErr w:type="spellEnd"/>
      <w:r w:rsidRPr="00760E68">
        <w:rPr>
          <w:sz w:val="20"/>
          <w:szCs w:val="20"/>
        </w:rPr>
        <w:t>. Каждая сфера выдержала большой экзамен, в том числе и органы местного самоуправления. Большое спасибо всем, кто был задействован в этой борьбе. В таких условиях был избран 6 созыв Совета депутатов. Наши жители выбрали ту команду, которая вместе с администрацией сельсовета будет на протяжении 5 лет решать проблемы наших жителей.</w:t>
      </w:r>
    </w:p>
    <w:p w:rsidR="00760E68" w:rsidRPr="00760E68" w:rsidRDefault="00760E68" w:rsidP="00760E68">
      <w:pPr>
        <w:ind w:firstLine="709"/>
        <w:jc w:val="both"/>
        <w:rPr>
          <w:sz w:val="20"/>
          <w:szCs w:val="20"/>
        </w:rPr>
      </w:pPr>
      <w:r w:rsidRPr="00760E68">
        <w:rPr>
          <w:sz w:val="20"/>
          <w:szCs w:val="20"/>
        </w:rPr>
        <w:t>Коллеги, в прошлом году мы добились хороших показателей, стремясь заложить фундамент завтрашнего благополучия и понимаем, какие задачи необходимо решать в будущем, поэтому вместе мы должны находить решения в различных вопросах и строить перспективные планы, ведь только работая вместе, мы сможем достичь высоких результатов.</w:t>
      </w:r>
    </w:p>
    <w:p w:rsidR="00760E68" w:rsidRPr="00464F95" w:rsidRDefault="00760E68" w:rsidP="00760E68">
      <w:pPr>
        <w:ind w:firstLine="709"/>
        <w:jc w:val="both"/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  <w:bookmarkStart w:id="0" w:name="_GoBack"/>
      <w:bookmarkEnd w:id="0"/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Pr="00105538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644006">
      <w:footerReference w:type="default" r:id="rId16"/>
      <w:pgSz w:w="11906" w:h="16838"/>
      <w:pgMar w:top="284" w:right="424" w:bottom="3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2" w:rsidRDefault="00A93BE2" w:rsidP="00D97532">
      <w:r>
        <w:separator/>
      </w:r>
    </w:p>
  </w:endnote>
  <w:endnote w:type="continuationSeparator" w:id="0">
    <w:p w:rsidR="00A93BE2" w:rsidRDefault="00A93BE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767D46">
      <w:rPr>
        <w:noProof/>
      </w:rPr>
      <w:t>26</w:t>
    </w:r>
    <w:r>
      <w:fldChar w:fldCharType="end"/>
    </w:r>
  </w:p>
  <w:p w:rsidR="00A93BE2" w:rsidRDefault="00A93BE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93BE2" w:rsidRPr="00B340F4" w:rsidRDefault="00A93BE2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67D46"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2" w:rsidRDefault="00A93BE2" w:rsidP="00D97532">
      <w:r>
        <w:separator/>
      </w:r>
    </w:p>
  </w:footnote>
  <w:footnote w:type="continuationSeparator" w:id="0">
    <w:p w:rsidR="00A93BE2" w:rsidRDefault="00A93BE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BE2" w:rsidRDefault="00A93BE2">
    <w:pPr>
      <w:pStyle w:val="a6"/>
    </w:pPr>
  </w:p>
  <w:p w:rsidR="00A93BE2" w:rsidRDefault="00A93BE2"/>
  <w:p w:rsidR="00A93BE2" w:rsidRDefault="00A93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5B56797"/>
    <w:multiLevelType w:val="hybridMultilevel"/>
    <w:tmpl w:val="565A13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9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6B6C7B"/>
    <w:multiLevelType w:val="hybridMultilevel"/>
    <w:tmpl w:val="6D46B5AA"/>
    <w:lvl w:ilvl="0" w:tplc="D7E869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097E90"/>
    <w:multiLevelType w:val="hybridMultilevel"/>
    <w:tmpl w:val="660685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0"/>
  </w:num>
  <w:num w:numId="17">
    <w:abstractNumId w:val="15"/>
  </w:num>
  <w:num w:numId="18">
    <w:abstractNumId w:val="12"/>
  </w:num>
  <w:num w:numId="19">
    <w:abstractNumId w:val="5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0183"/>
    <w:rsid w:val="003D292C"/>
    <w:rsid w:val="003D4C70"/>
    <w:rsid w:val="003E6991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99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uiPriority w:val="3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0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0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99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uiPriority w:val="3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0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0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aratuzskoe24.ru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99FE-D55F-4A1D-948C-0362A158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31</Pages>
  <Words>10350</Words>
  <Characters>67840</Characters>
  <Application>Microsoft Office Word</Application>
  <DocSecurity>0</DocSecurity>
  <Lines>565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33</cp:revision>
  <cp:lastPrinted>2018-10-10T07:17:00Z</cp:lastPrinted>
  <dcterms:created xsi:type="dcterms:W3CDTF">2020-12-21T08:31:00Z</dcterms:created>
  <dcterms:modified xsi:type="dcterms:W3CDTF">2021-04-29T04:03:00Z</dcterms:modified>
</cp:coreProperties>
</file>